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AFC8" w14:textId="77777777" w:rsidR="00CE54CA" w:rsidRDefault="00CE54CA" w:rsidP="00A30497">
      <w:pPr>
        <w:rPr>
          <w:rFonts w:ascii="Arial" w:hAnsi="Arial" w:cs="Arial"/>
          <w:b/>
          <w:bCs/>
          <w:lang w:val="en-US"/>
        </w:rPr>
      </w:pPr>
    </w:p>
    <w:p w14:paraId="3F8343A1" w14:textId="77777777" w:rsidR="00CE54CA" w:rsidRDefault="00CE54CA" w:rsidP="00A30497">
      <w:pPr>
        <w:rPr>
          <w:rFonts w:ascii="Arial" w:hAnsi="Arial" w:cs="Arial"/>
          <w:b/>
          <w:bCs/>
          <w:lang w:val="en-US"/>
        </w:rPr>
      </w:pPr>
    </w:p>
    <w:p w14:paraId="57D34417" w14:textId="77777777" w:rsidR="00CE54CA" w:rsidRDefault="00CE54CA" w:rsidP="00A30497">
      <w:pPr>
        <w:rPr>
          <w:rFonts w:ascii="Arial" w:hAnsi="Arial" w:cs="Arial"/>
          <w:b/>
          <w:bCs/>
          <w:lang w:val="en-US"/>
        </w:rPr>
      </w:pPr>
    </w:p>
    <w:p w14:paraId="72BDCEC7" w14:textId="77777777" w:rsidR="00CE54CA" w:rsidRDefault="00CE54CA" w:rsidP="00A30497">
      <w:pPr>
        <w:rPr>
          <w:rFonts w:ascii="Arial" w:hAnsi="Arial" w:cs="Arial"/>
          <w:b/>
          <w:bCs/>
          <w:lang w:val="en-US"/>
        </w:rPr>
      </w:pPr>
    </w:p>
    <w:p w14:paraId="16E46AD2" w14:textId="77777777" w:rsidR="00CE54CA" w:rsidRDefault="00CE54CA" w:rsidP="00A30497">
      <w:pPr>
        <w:rPr>
          <w:rFonts w:ascii="Arial" w:hAnsi="Arial" w:cs="Arial"/>
          <w:b/>
          <w:bCs/>
          <w:lang w:val="en-US"/>
        </w:rPr>
      </w:pPr>
    </w:p>
    <w:p w14:paraId="20A5EDE7" w14:textId="77777777" w:rsidR="00CE54CA" w:rsidRDefault="00CE54CA" w:rsidP="00A30497">
      <w:pPr>
        <w:rPr>
          <w:rFonts w:ascii="Arial" w:hAnsi="Arial" w:cs="Arial"/>
          <w:b/>
          <w:bCs/>
          <w:lang w:val="en-US"/>
        </w:rPr>
      </w:pPr>
    </w:p>
    <w:p w14:paraId="05937BC0" w14:textId="77777777" w:rsidR="00CE54CA" w:rsidRDefault="00CE54CA" w:rsidP="00A30497">
      <w:pPr>
        <w:rPr>
          <w:rFonts w:ascii="Arial" w:hAnsi="Arial" w:cs="Arial"/>
          <w:b/>
          <w:bCs/>
          <w:lang w:val="en-US"/>
        </w:rPr>
      </w:pPr>
    </w:p>
    <w:p w14:paraId="5E0216A2" w14:textId="77777777" w:rsidR="00CE54CA" w:rsidRDefault="00CE54CA" w:rsidP="00A30497">
      <w:pPr>
        <w:rPr>
          <w:rFonts w:ascii="Arial" w:hAnsi="Arial" w:cs="Arial"/>
          <w:b/>
          <w:bCs/>
          <w:lang w:val="en-US"/>
        </w:rPr>
      </w:pPr>
    </w:p>
    <w:p w14:paraId="68169825" w14:textId="176AECD3" w:rsidR="00A30497" w:rsidRPr="00CE54CA" w:rsidRDefault="00A30497" w:rsidP="00CE54CA">
      <w:pPr>
        <w:jc w:val="center"/>
        <w:rPr>
          <w:rFonts w:ascii="Arial" w:hAnsi="Arial" w:cs="Arial"/>
          <w:b/>
          <w:bCs/>
          <w:sz w:val="48"/>
          <w:lang w:val="en-US"/>
        </w:rPr>
      </w:pPr>
      <w:r w:rsidRPr="00CE54CA">
        <w:rPr>
          <w:rFonts w:ascii="Arial" w:hAnsi="Arial" w:cs="Arial"/>
          <w:b/>
          <w:bCs/>
          <w:sz w:val="48"/>
          <w:lang w:val="en-US"/>
        </w:rPr>
        <w:t xml:space="preserve">Supplementary </w:t>
      </w:r>
      <w:r w:rsidR="00CE54CA" w:rsidRPr="00CE54CA">
        <w:rPr>
          <w:rFonts w:ascii="Arial" w:hAnsi="Arial" w:cs="Arial"/>
          <w:b/>
          <w:bCs/>
          <w:sz w:val="48"/>
          <w:lang w:val="en-US"/>
        </w:rPr>
        <w:t>material</w:t>
      </w:r>
    </w:p>
    <w:p w14:paraId="7C0C28E0" w14:textId="27819C7D" w:rsidR="00CE54CA" w:rsidRPr="00CE54CA" w:rsidRDefault="00CE54CA" w:rsidP="00CE54CA">
      <w:pPr>
        <w:jc w:val="center"/>
        <w:rPr>
          <w:rFonts w:ascii="Arial" w:hAnsi="Arial" w:cs="Arial"/>
          <w:b/>
          <w:bCs/>
          <w:lang w:val="en-US"/>
        </w:rPr>
      </w:pPr>
    </w:p>
    <w:p w14:paraId="6335234D" w14:textId="77777777" w:rsidR="00CE54CA" w:rsidRDefault="00CE54CA" w:rsidP="00CE54CA">
      <w:pPr>
        <w:pStyle w:val="Sansinterligne"/>
        <w:spacing w:line="480" w:lineRule="auto"/>
        <w:jc w:val="center"/>
        <w:rPr>
          <w:rFonts w:eastAsia="Times New Roman" w:cs="Arial"/>
          <w:b/>
          <w:sz w:val="24"/>
          <w:szCs w:val="24"/>
          <w:lang w:val="en-US" w:eastAsia="fr-CH"/>
        </w:rPr>
      </w:pPr>
    </w:p>
    <w:p w14:paraId="24E0BEED" w14:textId="77777777" w:rsidR="00CE54CA" w:rsidRDefault="00CE54CA" w:rsidP="00CE54CA">
      <w:pPr>
        <w:pStyle w:val="Sansinterligne"/>
        <w:spacing w:line="480" w:lineRule="auto"/>
        <w:jc w:val="center"/>
        <w:rPr>
          <w:rFonts w:eastAsia="Times New Roman" w:cs="Arial"/>
          <w:b/>
          <w:sz w:val="24"/>
          <w:szCs w:val="24"/>
          <w:lang w:val="en-US" w:eastAsia="fr-CH"/>
        </w:rPr>
      </w:pPr>
    </w:p>
    <w:p w14:paraId="5428AD0D" w14:textId="54964BA4" w:rsidR="00CE54CA" w:rsidRPr="00CE54CA" w:rsidRDefault="00CE54CA" w:rsidP="00CE54CA">
      <w:pPr>
        <w:pStyle w:val="Sansinterligne"/>
        <w:spacing w:line="480" w:lineRule="auto"/>
        <w:jc w:val="center"/>
        <w:rPr>
          <w:rFonts w:eastAsia="Times New Roman" w:cs="Arial"/>
          <w:b/>
          <w:sz w:val="24"/>
          <w:szCs w:val="24"/>
          <w:lang w:val="en-US" w:eastAsia="fr-CH"/>
        </w:rPr>
      </w:pPr>
      <w:r w:rsidRPr="00CE54CA">
        <w:rPr>
          <w:rFonts w:eastAsia="Times New Roman" w:cs="Arial"/>
          <w:b/>
          <w:sz w:val="24"/>
          <w:szCs w:val="24"/>
          <w:lang w:val="en-US" w:eastAsia="fr-CH"/>
        </w:rPr>
        <w:t xml:space="preserve">Temporal trends in low-dose aspirin use: the </w:t>
      </w:r>
      <w:proofErr w:type="spellStart"/>
      <w:r w:rsidRPr="00CE54CA">
        <w:rPr>
          <w:rFonts w:eastAsia="Times New Roman" w:cs="Arial"/>
          <w:b/>
          <w:sz w:val="24"/>
          <w:szCs w:val="24"/>
          <w:lang w:val="en-US" w:eastAsia="fr-CH"/>
        </w:rPr>
        <w:t>CoLaus|PsyCoLaus</w:t>
      </w:r>
      <w:proofErr w:type="spellEnd"/>
      <w:r w:rsidRPr="00CE54CA">
        <w:rPr>
          <w:rFonts w:eastAsia="Times New Roman" w:cs="Arial"/>
          <w:b/>
          <w:sz w:val="24"/>
          <w:szCs w:val="24"/>
          <w:lang w:val="en-US" w:eastAsia="fr-CH"/>
        </w:rPr>
        <w:t xml:space="preserve"> Study</w:t>
      </w:r>
    </w:p>
    <w:p w14:paraId="7B1846F4" w14:textId="27AB06AE" w:rsidR="00CE54CA" w:rsidRPr="00CE54CA" w:rsidRDefault="00CE54CA" w:rsidP="00CE54CA">
      <w:pPr>
        <w:jc w:val="center"/>
        <w:rPr>
          <w:i/>
        </w:rPr>
      </w:pPr>
      <w:r w:rsidRPr="00CE54CA">
        <w:rPr>
          <w:rFonts w:ascii="Arial" w:hAnsi="Arial" w:cs="Arial"/>
          <w:bCs/>
          <w:i/>
        </w:rPr>
        <w:t>Drai et al.</w:t>
      </w:r>
    </w:p>
    <w:p w14:paraId="45D7A659" w14:textId="77777777" w:rsidR="00A30497" w:rsidRPr="00CE54CA" w:rsidRDefault="00A30497" w:rsidP="00A30497">
      <w:pPr>
        <w:jc w:val="center"/>
        <w:rPr>
          <w:rFonts w:ascii="Arial" w:hAnsi="Arial" w:cs="Arial"/>
          <w:b/>
          <w:bCs/>
        </w:rPr>
      </w:pPr>
    </w:p>
    <w:p w14:paraId="7D15752D" w14:textId="77777777" w:rsidR="00A30497" w:rsidRPr="00CE54CA" w:rsidRDefault="00A30497" w:rsidP="00A30497">
      <w:pPr>
        <w:jc w:val="center"/>
        <w:rPr>
          <w:rFonts w:ascii="Arial" w:hAnsi="Arial" w:cs="Arial"/>
          <w:b/>
          <w:bCs/>
        </w:rPr>
      </w:pPr>
    </w:p>
    <w:p w14:paraId="69C591F7" w14:textId="77777777" w:rsidR="00AB7D8B" w:rsidRPr="00CE54CA" w:rsidRDefault="00AB7D8B" w:rsidP="00A30497">
      <w:pPr>
        <w:jc w:val="center"/>
        <w:rPr>
          <w:rFonts w:ascii="Arial" w:hAnsi="Arial" w:cs="Arial"/>
          <w:b/>
          <w:bCs/>
        </w:rPr>
        <w:sectPr w:rsidR="00AB7D8B" w:rsidRPr="00CE54CA" w:rsidSect="00CB5A64">
          <w:footerReference w:type="default" r:id="rId7"/>
          <w:pgSz w:w="11906" w:h="16838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14:paraId="45D0BDC6" w14:textId="72C5F77E" w:rsidR="00663FFE" w:rsidRDefault="00663FFE" w:rsidP="00900F54">
      <w:pPr>
        <w:spacing w:after="120" w:line="276" w:lineRule="auto"/>
        <w:rPr>
          <w:lang w:val="en-US"/>
        </w:rPr>
      </w:pPr>
      <w:proofErr w:type="spellStart"/>
      <w:r w:rsidRPr="00EA1D40">
        <w:rPr>
          <w:b/>
          <w:bCs/>
        </w:rPr>
        <w:lastRenderedPageBreak/>
        <w:t>Supplementary</w:t>
      </w:r>
      <w:proofErr w:type="spellEnd"/>
      <w:r w:rsidRPr="00EA1D40">
        <w:rPr>
          <w:b/>
          <w:bCs/>
        </w:rPr>
        <w:t xml:space="preserve"> Table </w:t>
      </w:r>
      <w:r w:rsidR="00FE43E9" w:rsidRPr="00EA1D40">
        <w:rPr>
          <w:b/>
          <w:bCs/>
        </w:rPr>
        <w:t>1</w:t>
      </w:r>
      <w:r w:rsidRPr="00EA1D40">
        <w:rPr>
          <w:b/>
          <w:bCs/>
        </w:rPr>
        <w:t xml:space="preserve">. </w:t>
      </w:r>
      <w:r>
        <w:rPr>
          <w:lang w:val="en-US"/>
        </w:rPr>
        <w:t>Factors associated with the prescription of aspirin in primary prevention</w:t>
      </w:r>
      <w:r w:rsidR="00E852DA">
        <w:rPr>
          <w:lang w:val="en-US"/>
        </w:rPr>
        <w:t xml:space="preserve"> at baseline (2003-2009), first (2009-2012), second (2047-2017) and third (2019-2021) follow-ups</w:t>
      </w:r>
    </w:p>
    <w:tbl>
      <w:tblPr>
        <w:tblW w:w="10347" w:type="dxa"/>
        <w:tblLook w:val="04A0" w:firstRow="1" w:lastRow="0" w:firstColumn="1" w:lastColumn="0" w:noHBand="0" w:noVBand="1"/>
      </w:tblPr>
      <w:tblGrid>
        <w:gridCol w:w="2694"/>
        <w:gridCol w:w="1701"/>
        <w:gridCol w:w="850"/>
        <w:gridCol w:w="1701"/>
        <w:gridCol w:w="850"/>
        <w:gridCol w:w="1701"/>
        <w:gridCol w:w="850"/>
      </w:tblGrid>
      <w:tr w:rsidR="00931017" w:rsidRPr="00CE21EC" w14:paraId="40237E8C" w14:textId="77777777" w:rsidTr="0093101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D2C4B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93182" w14:textId="484F55BC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  <w:t>2003-2006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9D103C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8496A1" w14:textId="2698D681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2009-2012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93673E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E21E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C9DAC" w14:textId="5069D819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BBE8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E21E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</w:tr>
      <w:tr w:rsidR="00931017" w:rsidRPr="00CE21EC" w14:paraId="50C088AA" w14:textId="77777777" w:rsidTr="00931017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74AEEE" w14:textId="6C098346" w:rsidR="00931017" w:rsidRPr="00834D7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834D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Sample size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67C6E3" w14:textId="5C5593E5" w:rsidR="00931017" w:rsidRPr="00834D7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834D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6555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45D7EA" w14:textId="77777777" w:rsidR="00931017" w:rsidRPr="00834D7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D7929F5" w14:textId="20732C1E" w:rsidR="00931017" w:rsidRPr="00834D7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4BA92C" w14:textId="77777777" w:rsidR="00931017" w:rsidRPr="00834D7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6DA5B88D" w14:textId="1D23B931" w:rsidR="00931017" w:rsidRPr="00834D7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09A5E293" w14:textId="77777777" w:rsidR="00931017" w:rsidRPr="00834D7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31017" w:rsidRPr="00CE21EC" w14:paraId="1FE4134B" w14:textId="77777777" w:rsidTr="00931017">
        <w:trPr>
          <w:trHeight w:val="288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3EB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Male vs. female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6CC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1.29 (1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.00</w:t>
            </w: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 xml:space="preserve"> - 1.67)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0AF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0.052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79E1A20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1.07 (0.82 - 1.39)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60121A38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3184C65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0.92 (0.7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- 1.2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4DBAA677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0.528</w:t>
            </w:r>
          </w:p>
        </w:tc>
      </w:tr>
      <w:tr w:rsidR="00931017" w:rsidRPr="00CE21EC" w14:paraId="7AA51544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0D4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Age (per 1-y increase)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A8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1.08 (1.07 - 1.1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</w:t>
            </w: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1380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EE24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1.08 (1.06 - 1.09)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DB05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314E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1.08 (1.07 - 1.1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6DD0E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931017" w:rsidRPr="00CE21EC" w14:paraId="4B4150BF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D9C6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Education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5560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28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7A6C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ADA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F19F6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3D81E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1017" w:rsidRPr="00CE21EC" w14:paraId="6E2804F4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8688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High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CC66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 (ref)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395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6F26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F63C4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32F11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1895A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31017" w:rsidRPr="00CE21EC" w14:paraId="6BD211B9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FD47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Middle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515A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1.29 (0.84 - 1.97)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CB41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0.246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E431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0.85 (0.58 - 1.24)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1D32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5A2A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 (0.63 - 1.4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2B78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0.759</w:t>
            </w:r>
          </w:p>
        </w:tc>
      </w:tr>
      <w:tr w:rsidR="00931017" w:rsidRPr="00CE21EC" w14:paraId="07FEFB66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CAC2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Low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BA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1.23 (0.84 - 1.81)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87A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0.285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4DC8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0.71 (0.5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- 1.01)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E246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85891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0.97 (0.68 - 1.38)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A8CF7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0.854</w:t>
            </w:r>
          </w:p>
        </w:tc>
      </w:tr>
      <w:tr w:rsidR="00931017" w:rsidRPr="00CE21EC" w14:paraId="38BD4BF1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2EAD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Smoking status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8CA5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8210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87DC6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E639" w14:textId="77777777" w:rsidR="00931017" w:rsidRPr="00CE21EC" w:rsidRDefault="00931017" w:rsidP="00695BE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61BFB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C4F04" w14:textId="77777777" w:rsidR="00931017" w:rsidRPr="00CE21EC" w:rsidRDefault="00931017" w:rsidP="00695BE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1017" w:rsidRPr="00CE21EC" w14:paraId="2FEDC383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3394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Never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0D1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 (ref)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228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A7702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454E5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9A33B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7DBE8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31017" w:rsidRPr="00CE21EC" w14:paraId="61198289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49F6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Former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63E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1.52 (1.14 - 2.03)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D9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0.004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960D6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1.2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(0.91 - 1.59)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4CBCE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B846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1.34 (1.01 - 1.79)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3A388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0.042</w:t>
            </w:r>
          </w:p>
        </w:tc>
      </w:tr>
      <w:tr w:rsidR="00931017" w:rsidRPr="00CE21EC" w14:paraId="1C276CF0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A427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Current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329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1.84 (1.34 - 2.53)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DE5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6DCD6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1.53 (1.08 - 2.18)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2E4FE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7C9C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2.3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(1.62 - 3.27)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59C0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931017" w:rsidRPr="00EA1D40" w14:paraId="08B37624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0742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Risk factors (yes vs. no)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412D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18CB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2D51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6FB01" w14:textId="77777777" w:rsidR="00931017" w:rsidRPr="00CE21EC" w:rsidRDefault="00931017" w:rsidP="00695BE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81FC4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78A35" w14:textId="77777777" w:rsidR="00931017" w:rsidRPr="00CE21EC" w:rsidRDefault="00931017" w:rsidP="00695BE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931017" w:rsidRPr="00CE21EC" w14:paraId="7EB4A974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016B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Family history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4481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1.1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</w:t>
            </w: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 xml:space="preserve"> (0.86 - 1.4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</w:t>
            </w: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F284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0.457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769EC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0.97 (0.76 - 1.25)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776D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0.840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837AE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1.15 (0.89 - 1.48)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CF2F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.292</w:t>
            </w:r>
          </w:p>
        </w:tc>
      </w:tr>
      <w:tr w:rsidR="00931017" w:rsidRPr="00CE21EC" w14:paraId="3C795D91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D02E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Hypertension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7D74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2.61 (1.95 - 3.5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</w:t>
            </w: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B802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52214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3.22 (2.35 - 4.39)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9550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89E5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3.34 (2.43 - 4.58)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6FC8B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931017" w:rsidRPr="00CE21EC" w14:paraId="1A984C92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7459E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Hypercholesterolemia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6BE2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1.02 (0.95 - 1.09)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7A65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0.539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53E7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2.35 (1.84 - 3.01)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B64C0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5190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0.99 (0.93 - 1.06)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F8F0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0.856</w:t>
            </w:r>
          </w:p>
        </w:tc>
      </w:tr>
      <w:tr w:rsidR="00931017" w:rsidRPr="00CE21EC" w14:paraId="37E1E542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3097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Diabetes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E97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2.54 (1.86 - 3.47)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268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39E61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3.07 (2.31 - 4.08)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FDDD6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E121D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3.63 (2.66 - 4.93)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9C54A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931017" w:rsidRPr="00CE21EC" w14:paraId="1A22D451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E047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BMI categories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2B0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D2F" w14:textId="77777777" w:rsidR="00931017" w:rsidRPr="00CE21EC" w:rsidRDefault="00931017" w:rsidP="00695BED">
            <w:pPr>
              <w:spacing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76659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28BD" w14:textId="77777777" w:rsidR="00931017" w:rsidRPr="00CE21EC" w:rsidRDefault="00931017" w:rsidP="00695BE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DD4A4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8CB0" w14:textId="77777777" w:rsidR="00931017" w:rsidRPr="00CE21EC" w:rsidRDefault="00931017" w:rsidP="00695BE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1017" w:rsidRPr="00CE21EC" w14:paraId="1AF70D1C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E218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Normal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952E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 (ref)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CC0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C0D94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1B9B7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E57E2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E27A2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31017" w:rsidRPr="00CE21EC" w14:paraId="1B681876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BEB92D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Overweight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AA32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1.11 (0.83 - 1.49)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1881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0.464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3A30EC9F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1.35 (0.99 - 1.85)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01F26EDA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C934190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1.13 (0.82 - 1.54)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48471D23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0.453</w:t>
            </w:r>
          </w:p>
        </w:tc>
      </w:tr>
      <w:tr w:rsidR="00931017" w:rsidRPr="00CE21EC" w14:paraId="64725655" w14:textId="77777777" w:rsidTr="0093101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F315A" w14:textId="77777777" w:rsidR="00931017" w:rsidRPr="00CE21EC" w:rsidRDefault="00931017" w:rsidP="00695BED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Obese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4EBF0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1.41 (1.01 - 1.97)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3068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0.047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9AD91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(1.34 - 2.7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47ED3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234E8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1.89 (1.34 - 2.67)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44A00" w14:textId="77777777" w:rsidR="00931017" w:rsidRPr="00CE21EC" w:rsidRDefault="00931017" w:rsidP="00695BE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21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0AF16C25" w14:textId="7FC575C1" w:rsidR="00AB7D8B" w:rsidRDefault="00663FFE" w:rsidP="00900F54">
      <w:pPr>
        <w:spacing w:before="240" w:line="276" w:lineRule="auto"/>
        <w:rPr>
          <w:lang w:val="en-US"/>
        </w:rPr>
        <w:sectPr w:rsidR="00AB7D8B" w:rsidSect="00AB7D8B">
          <w:pgSz w:w="16838" w:h="11906" w:orient="landscape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  <w:r>
        <w:rPr>
          <w:lang w:val="en-US"/>
        </w:rPr>
        <w:t>Results are expressed as multivariate-adjusted odds ratio and (95% confidence interval). Statistical analysis by logistic regression.</w:t>
      </w:r>
      <w:r w:rsidR="00E852DA" w:rsidRPr="00E852DA">
        <w:rPr>
          <w:lang w:val="en-US"/>
        </w:rPr>
        <w:t xml:space="preserve"> </w:t>
      </w:r>
      <w:r w:rsidR="00E852DA">
        <w:rPr>
          <w:lang w:val="en-US"/>
        </w:rPr>
        <w:t>BMI, body-mass index.</w:t>
      </w:r>
    </w:p>
    <w:p w14:paraId="49E861E4" w14:textId="26936CEA" w:rsidR="00A30497" w:rsidRPr="003E4779" w:rsidRDefault="00A30497" w:rsidP="00900F54">
      <w:pPr>
        <w:spacing w:after="120" w:line="276" w:lineRule="auto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</w:t>
      </w:r>
      <w:r w:rsidR="00FE43E9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.  </w:t>
      </w:r>
      <w:r>
        <w:rPr>
          <w:lang w:val="en-US"/>
        </w:rPr>
        <w:t xml:space="preserve">Participants’ baseline characteristics </w:t>
      </w:r>
      <w:r w:rsidR="00A105EF">
        <w:rPr>
          <w:lang w:val="en-US"/>
        </w:rPr>
        <w:t xml:space="preserve">in secondary prevention, </w:t>
      </w:r>
      <w:r>
        <w:rPr>
          <w:lang w:val="en-US"/>
        </w:rPr>
        <w:t>according to low-dose asp</w:t>
      </w:r>
      <w:r w:rsidR="00A105EF">
        <w:rPr>
          <w:lang w:val="en-US"/>
        </w:rPr>
        <w:t>irin use</w:t>
      </w:r>
    </w:p>
    <w:tbl>
      <w:tblPr>
        <w:tblStyle w:val="Grilledutableau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52"/>
        <w:gridCol w:w="1701"/>
        <w:gridCol w:w="1927"/>
        <w:gridCol w:w="1701"/>
        <w:gridCol w:w="1020"/>
      </w:tblGrid>
      <w:tr w:rsidR="00A30497" w:rsidRPr="00C557B6" w14:paraId="37222F11" w14:textId="77777777" w:rsidTr="00834D7C">
        <w:trPr>
          <w:trHeight w:val="1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3560" w14:textId="77777777" w:rsidR="00A30497" w:rsidRPr="00C557B6" w:rsidRDefault="00A30497" w:rsidP="00834D7C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C557B6">
              <w:rPr>
                <w:rFonts w:cstheme="minorHAnsi"/>
                <w:b/>
                <w:sz w:val="22"/>
                <w:szCs w:val="22"/>
              </w:rPr>
              <w:t>Characteristics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A400" w14:textId="77777777" w:rsidR="00A30497" w:rsidRPr="00C557B6" w:rsidRDefault="00A30497" w:rsidP="005D495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557B6">
              <w:rPr>
                <w:rFonts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C8539" w14:textId="77777777" w:rsidR="00A30497" w:rsidRPr="00C557B6" w:rsidRDefault="00A30497" w:rsidP="005D495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557B6">
              <w:rPr>
                <w:rFonts w:cstheme="minorHAnsi"/>
                <w:b/>
                <w:sz w:val="22"/>
                <w:szCs w:val="22"/>
              </w:rPr>
              <w:t xml:space="preserve">Non </w:t>
            </w:r>
            <w:proofErr w:type="spellStart"/>
            <w:r w:rsidRPr="00C557B6">
              <w:rPr>
                <w:rFonts w:cstheme="minorHAnsi"/>
                <w:b/>
                <w:sz w:val="22"/>
                <w:szCs w:val="22"/>
              </w:rPr>
              <w:t>aspirin</w:t>
            </w:r>
            <w:proofErr w:type="spellEnd"/>
            <w:r w:rsidRPr="00C557B6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557B6">
              <w:rPr>
                <w:rFonts w:cstheme="minorHAnsi"/>
                <w:b/>
                <w:sz w:val="22"/>
                <w:szCs w:val="22"/>
              </w:rPr>
              <w:t>users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F7A6D" w14:textId="77777777" w:rsidR="00A30497" w:rsidRPr="00C557B6" w:rsidRDefault="00A30497" w:rsidP="005D4958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b/>
                <w:sz w:val="22"/>
                <w:szCs w:val="22"/>
                <w:lang w:val="en-US"/>
              </w:rPr>
              <w:t>Low-dose aspirin users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89392" w14:textId="77777777" w:rsidR="00A30497" w:rsidRPr="00C557B6" w:rsidRDefault="00A30497" w:rsidP="005D4958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b/>
                <w:i/>
                <w:iCs/>
                <w:sz w:val="22"/>
                <w:szCs w:val="22"/>
                <w:lang w:val="en-US"/>
              </w:rPr>
              <w:t>p-value</w:t>
            </w:r>
          </w:p>
        </w:tc>
      </w:tr>
      <w:tr w:rsidR="00A30497" w:rsidRPr="00C557B6" w14:paraId="4DD84267" w14:textId="77777777" w:rsidTr="0037616B">
        <w:trPr>
          <w:trHeight w:val="177"/>
        </w:trPr>
        <w:tc>
          <w:tcPr>
            <w:tcW w:w="2552" w:type="dxa"/>
            <w:tcBorders>
              <w:top w:val="single" w:sz="4" w:space="0" w:color="auto"/>
            </w:tcBorders>
          </w:tcPr>
          <w:p w14:paraId="35746FA6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</w:rPr>
            </w:pPr>
            <w:r w:rsidRPr="00C557B6">
              <w:rPr>
                <w:rFonts w:cstheme="minorHAnsi"/>
                <w:sz w:val="22"/>
                <w:szCs w:val="22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EC104A" w14:textId="581CB34B" w:rsidR="00A30497" w:rsidRPr="0037616B" w:rsidRDefault="0037616B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</w:rPr>
              <w:t>149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5139D0AE" w14:textId="0FCFA9F8" w:rsidR="00A30497" w:rsidRPr="0037616B" w:rsidRDefault="0037616B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078F55" w14:textId="5ECA1923" w:rsidR="00A30497" w:rsidRPr="0037616B" w:rsidRDefault="0037616B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107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7128DD6" w14:textId="77777777" w:rsidR="00A30497" w:rsidRPr="0037616B" w:rsidRDefault="00A30497" w:rsidP="0037616B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A30497" w:rsidRPr="00C557B6" w14:paraId="7EA57836" w14:textId="77777777" w:rsidTr="0037616B">
        <w:trPr>
          <w:trHeight w:val="170"/>
        </w:trPr>
        <w:tc>
          <w:tcPr>
            <w:tcW w:w="2552" w:type="dxa"/>
          </w:tcPr>
          <w:p w14:paraId="7C784653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 xml:space="preserve">Women (%) </w:t>
            </w:r>
          </w:p>
        </w:tc>
        <w:tc>
          <w:tcPr>
            <w:tcW w:w="1701" w:type="dxa"/>
            <w:vAlign w:val="bottom"/>
          </w:tcPr>
          <w:p w14:paraId="2D2EE759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43 (28.9)</w:t>
            </w:r>
          </w:p>
        </w:tc>
        <w:tc>
          <w:tcPr>
            <w:tcW w:w="1927" w:type="dxa"/>
            <w:vAlign w:val="bottom"/>
          </w:tcPr>
          <w:p w14:paraId="7B6E0B48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16 (38.1)</w:t>
            </w:r>
          </w:p>
        </w:tc>
        <w:tc>
          <w:tcPr>
            <w:tcW w:w="1701" w:type="dxa"/>
            <w:vAlign w:val="bottom"/>
          </w:tcPr>
          <w:p w14:paraId="47B3D413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27 (25.2)</w:t>
            </w:r>
          </w:p>
        </w:tc>
        <w:tc>
          <w:tcPr>
            <w:tcW w:w="1020" w:type="dxa"/>
          </w:tcPr>
          <w:p w14:paraId="58DBADC0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0.119</w:t>
            </w:r>
          </w:p>
        </w:tc>
      </w:tr>
      <w:tr w:rsidR="0037616B" w:rsidRPr="00C557B6" w14:paraId="15A57589" w14:textId="77777777" w:rsidTr="0037616B">
        <w:trPr>
          <w:trHeight w:val="170"/>
        </w:trPr>
        <w:tc>
          <w:tcPr>
            <w:tcW w:w="2552" w:type="dxa"/>
          </w:tcPr>
          <w:p w14:paraId="2D01AB2D" w14:textId="77777777" w:rsidR="0037616B" w:rsidRPr="00C557B6" w:rsidRDefault="0037616B" w:rsidP="0037616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1701" w:type="dxa"/>
            <w:vAlign w:val="bottom"/>
          </w:tcPr>
          <w:p w14:paraId="3410A50E" w14:textId="78B457A6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62.2 ± 9.1</w:t>
            </w:r>
          </w:p>
        </w:tc>
        <w:tc>
          <w:tcPr>
            <w:tcW w:w="1927" w:type="dxa"/>
            <w:vAlign w:val="bottom"/>
          </w:tcPr>
          <w:p w14:paraId="7D98DD67" w14:textId="6DF2372B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60.5 ± 10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701" w:type="dxa"/>
            <w:vAlign w:val="bottom"/>
          </w:tcPr>
          <w:p w14:paraId="6C72B805" w14:textId="69AB3F55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62.8 ± 8.7</w:t>
            </w:r>
          </w:p>
        </w:tc>
        <w:tc>
          <w:tcPr>
            <w:tcW w:w="1020" w:type="dxa"/>
          </w:tcPr>
          <w:p w14:paraId="080A7E8C" w14:textId="64321B78" w:rsidR="0037616B" w:rsidRPr="0037616B" w:rsidRDefault="0037616B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0.158</w:t>
            </w:r>
          </w:p>
        </w:tc>
      </w:tr>
      <w:tr w:rsidR="00A30497" w:rsidRPr="00C557B6" w14:paraId="617B471D" w14:textId="77777777" w:rsidTr="0037616B">
        <w:trPr>
          <w:trHeight w:val="170"/>
        </w:trPr>
        <w:tc>
          <w:tcPr>
            <w:tcW w:w="2552" w:type="dxa"/>
          </w:tcPr>
          <w:p w14:paraId="079AD6D9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Age groups (%)</w:t>
            </w:r>
          </w:p>
        </w:tc>
        <w:tc>
          <w:tcPr>
            <w:tcW w:w="1701" w:type="dxa"/>
          </w:tcPr>
          <w:p w14:paraId="5A3100A6" w14:textId="77777777" w:rsidR="00A30497" w:rsidRPr="0037616B" w:rsidRDefault="00A30497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927" w:type="dxa"/>
          </w:tcPr>
          <w:p w14:paraId="24F2B487" w14:textId="77777777" w:rsidR="00A30497" w:rsidRPr="0037616B" w:rsidRDefault="00A30497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E0458D1" w14:textId="77777777" w:rsidR="00A30497" w:rsidRPr="0037616B" w:rsidRDefault="00A30497" w:rsidP="0037616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</w:tcPr>
          <w:p w14:paraId="57CFFF20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0.695</w:t>
            </w:r>
          </w:p>
        </w:tc>
      </w:tr>
      <w:tr w:rsidR="00A30497" w:rsidRPr="00C557B6" w14:paraId="2E1B4916" w14:textId="77777777" w:rsidTr="0037616B">
        <w:trPr>
          <w:trHeight w:val="170"/>
        </w:trPr>
        <w:tc>
          <w:tcPr>
            <w:tcW w:w="2552" w:type="dxa"/>
          </w:tcPr>
          <w:p w14:paraId="5164113B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35-44 years</w:t>
            </w:r>
          </w:p>
        </w:tc>
        <w:tc>
          <w:tcPr>
            <w:tcW w:w="1701" w:type="dxa"/>
          </w:tcPr>
          <w:p w14:paraId="06F5DB47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10 (6.7)</w:t>
            </w:r>
          </w:p>
        </w:tc>
        <w:tc>
          <w:tcPr>
            <w:tcW w:w="1927" w:type="dxa"/>
          </w:tcPr>
          <w:p w14:paraId="20E9FA47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4 (9.5)</w:t>
            </w:r>
          </w:p>
        </w:tc>
        <w:tc>
          <w:tcPr>
            <w:tcW w:w="1701" w:type="dxa"/>
          </w:tcPr>
          <w:p w14:paraId="4B333435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6 (5.6)</w:t>
            </w:r>
          </w:p>
        </w:tc>
        <w:tc>
          <w:tcPr>
            <w:tcW w:w="1020" w:type="dxa"/>
          </w:tcPr>
          <w:p w14:paraId="0666BADC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7D01FF4C" w14:textId="77777777" w:rsidTr="0037616B">
        <w:trPr>
          <w:trHeight w:val="170"/>
        </w:trPr>
        <w:tc>
          <w:tcPr>
            <w:tcW w:w="2552" w:type="dxa"/>
          </w:tcPr>
          <w:p w14:paraId="67CFAF8D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45-54 years</w:t>
            </w:r>
          </w:p>
        </w:tc>
        <w:tc>
          <w:tcPr>
            <w:tcW w:w="1701" w:type="dxa"/>
          </w:tcPr>
          <w:p w14:paraId="258E96E8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 (13.4)</w:t>
            </w:r>
          </w:p>
        </w:tc>
        <w:tc>
          <w:tcPr>
            <w:tcW w:w="1927" w:type="dxa"/>
          </w:tcPr>
          <w:p w14:paraId="6A3FFE39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7 (16.7)</w:t>
            </w:r>
          </w:p>
        </w:tc>
        <w:tc>
          <w:tcPr>
            <w:tcW w:w="1701" w:type="dxa"/>
          </w:tcPr>
          <w:p w14:paraId="3408B689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13 (12.2)</w:t>
            </w:r>
          </w:p>
        </w:tc>
        <w:tc>
          <w:tcPr>
            <w:tcW w:w="1020" w:type="dxa"/>
          </w:tcPr>
          <w:p w14:paraId="4D4F79D7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4CAC99E8" w14:textId="77777777" w:rsidTr="0037616B">
        <w:trPr>
          <w:trHeight w:val="170"/>
        </w:trPr>
        <w:tc>
          <w:tcPr>
            <w:tcW w:w="2552" w:type="dxa"/>
          </w:tcPr>
          <w:p w14:paraId="50AC10C7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55-64 years</w:t>
            </w:r>
          </w:p>
        </w:tc>
        <w:tc>
          <w:tcPr>
            <w:tcW w:w="1701" w:type="dxa"/>
          </w:tcPr>
          <w:p w14:paraId="740C7A08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56 (37.6)</w:t>
            </w:r>
          </w:p>
        </w:tc>
        <w:tc>
          <w:tcPr>
            <w:tcW w:w="1927" w:type="dxa"/>
          </w:tcPr>
          <w:p w14:paraId="1DB279A6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15 (35.8)</w:t>
            </w:r>
          </w:p>
        </w:tc>
        <w:tc>
          <w:tcPr>
            <w:tcW w:w="1701" w:type="dxa"/>
          </w:tcPr>
          <w:p w14:paraId="62F188C7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41 (38.3)</w:t>
            </w:r>
          </w:p>
        </w:tc>
        <w:tc>
          <w:tcPr>
            <w:tcW w:w="1020" w:type="dxa"/>
          </w:tcPr>
          <w:p w14:paraId="67193253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38E28A35" w14:textId="77777777" w:rsidTr="0037616B">
        <w:trPr>
          <w:trHeight w:val="170"/>
        </w:trPr>
        <w:tc>
          <w:tcPr>
            <w:tcW w:w="2552" w:type="dxa"/>
          </w:tcPr>
          <w:p w14:paraId="14992782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≥ 65 years</w:t>
            </w:r>
          </w:p>
        </w:tc>
        <w:tc>
          <w:tcPr>
            <w:tcW w:w="1701" w:type="dxa"/>
          </w:tcPr>
          <w:p w14:paraId="528D71FA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63 (42.3)</w:t>
            </w:r>
          </w:p>
        </w:tc>
        <w:tc>
          <w:tcPr>
            <w:tcW w:w="1927" w:type="dxa"/>
          </w:tcPr>
          <w:p w14:paraId="175A762A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16 (38.1)</w:t>
            </w:r>
          </w:p>
        </w:tc>
        <w:tc>
          <w:tcPr>
            <w:tcW w:w="1701" w:type="dxa"/>
          </w:tcPr>
          <w:p w14:paraId="0473E3C8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47 (43.9)</w:t>
            </w:r>
          </w:p>
        </w:tc>
        <w:tc>
          <w:tcPr>
            <w:tcW w:w="1020" w:type="dxa"/>
          </w:tcPr>
          <w:p w14:paraId="6CF61DCF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3905DAA3" w14:textId="77777777" w:rsidTr="0037616B">
        <w:trPr>
          <w:trHeight w:val="170"/>
        </w:trPr>
        <w:tc>
          <w:tcPr>
            <w:tcW w:w="2552" w:type="dxa"/>
          </w:tcPr>
          <w:p w14:paraId="65DCDE68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Education (%)</w:t>
            </w:r>
          </w:p>
        </w:tc>
        <w:tc>
          <w:tcPr>
            <w:tcW w:w="1701" w:type="dxa"/>
          </w:tcPr>
          <w:p w14:paraId="654D1CBD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927" w:type="dxa"/>
          </w:tcPr>
          <w:p w14:paraId="5A545A25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71133553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</w:tcPr>
          <w:p w14:paraId="08F1A2F9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0.618</w:t>
            </w:r>
          </w:p>
        </w:tc>
      </w:tr>
      <w:tr w:rsidR="00A30497" w:rsidRPr="00C557B6" w14:paraId="1B51DDCB" w14:textId="77777777" w:rsidTr="0037616B">
        <w:trPr>
          <w:trHeight w:val="170"/>
        </w:trPr>
        <w:tc>
          <w:tcPr>
            <w:tcW w:w="2552" w:type="dxa"/>
          </w:tcPr>
          <w:p w14:paraId="30A17130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High</w:t>
            </w:r>
          </w:p>
        </w:tc>
        <w:tc>
          <w:tcPr>
            <w:tcW w:w="1701" w:type="dxa"/>
            <w:vAlign w:val="bottom"/>
          </w:tcPr>
          <w:p w14:paraId="3C800D56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21 (14.2)</w:t>
            </w:r>
          </w:p>
        </w:tc>
        <w:tc>
          <w:tcPr>
            <w:tcW w:w="1927" w:type="dxa"/>
            <w:vAlign w:val="bottom"/>
          </w:tcPr>
          <w:p w14:paraId="178C8059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5 (12.2)</w:t>
            </w:r>
          </w:p>
        </w:tc>
        <w:tc>
          <w:tcPr>
            <w:tcW w:w="1701" w:type="dxa"/>
            <w:vAlign w:val="bottom"/>
          </w:tcPr>
          <w:p w14:paraId="0424A396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16 (15.0)</w:t>
            </w:r>
          </w:p>
        </w:tc>
        <w:tc>
          <w:tcPr>
            <w:tcW w:w="1020" w:type="dxa"/>
          </w:tcPr>
          <w:p w14:paraId="0CA46F63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1417E210" w14:textId="77777777" w:rsidTr="0037616B">
        <w:trPr>
          <w:trHeight w:val="170"/>
        </w:trPr>
        <w:tc>
          <w:tcPr>
            <w:tcW w:w="2552" w:type="dxa"/>
          </w:tcPr>
          <w:p w14:paraId="2EB66A65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Middle</w:t>
            </w:r>
          </w:p>
        </w:tc>
        <w:tc>
          <w:tcPr>
            <w:tcW w:w="1701" w:type="dxa"/>
            <w:vAlign w:val="bottom"/>
          </w:tcPr>
          <w:p w14:paraId="271C80A1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32 (21.6)</w:t>
            </w:r>
          </w:p>
        </w:tc>
        <w:tc>
          <w:tcPr>
            <w:tcW w:w="1927" w:type="dxa"/>
            <w:vAlign w:val="bottom"/>
          </w:tcPr>
          <w:p w14:paraId="0B7F7576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11 (26.8)</w:t>
            </w:r>
          </w:p>
        </w:tc>
        <w:tc>
          <w:tcPr>
            <w:tcW w:w="1701" w:type="dxa"/>
            <w:vAlign w:val="bottom"/>
          </w:tcPr>
          <w:p w14:paraId="33C9E298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21 (19.6)</w:t>
            </w:r>
          </w:p>
        </w:tc>
        <w:tc>
          <w:tcPr>
            <w:tcW w:w="1020" w:type="dxa"/>
          </w:tcPr>
          <w:p w14:paraId="6306B9EF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191854FF" w14:textId="77777777" w:rsidTr="0037616B">
        <w:trPr>
          <w:trHeight w:val="170"/>
        </w:trPr>
        <w:tc>
          <w:tcPr>
            <w:tcW w:w="2552" w:type="dxa"/>
          </w:tcPr>
          <w:p w14:paraId="73484A4A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Low</w:t>
            </w:r>
          </w:p>
        </w:tc>
        <w:tc>
          <w:tcPr>
            <w:tcW w:w="1701" w:type="dxa"/>
            <w:vAlign w:val="bottom"/>
          </w:tcPr>
          <w:p w14:paraId="3756E7DA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95 (64.2)</w:t>
            </w:r>
          </w:p>
        </w:tc>
        <w:tc>
          <w:tcPr>
            <w:tcW w:w="1927" w:type="dxa"/>
            <w:vAlign w:val="bottom"/>
          </w:tcPr>
          <w:p w14:paraId="1C09707D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25 (61.0)</w:t>
            </w:r>
          </w:p>
        </w:tc>
        <w:tc>
          <w:tcPr>
            <w:tcW w:w="1701" w:type="dxa"/>
            <w:vAlign w:val="bottom"/>
          </w:tcPr>
          <w:p w14:paraId="312D1A2B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70 (65.4)</w:t>
            </w:r>
          </w:p>
        </w:tc>
        <w:tc>
          <w:tcPr>
            <w:tcW w:w="1020" w:type="dxa"/>
          </w:tcPr>
          <w:p w14:paraId="2A51A449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37616B" w:rsidRPr="0037616B" w14:paraId="28892BED" w14:textId="77777777" w:rsidTr="0037616B">
        <w:trPr>
          <w:trHeight w:val="170"/>
        </w:trPr>
        <w:tc>
          <w:tcPr>
            <w:tcW w:w="2552" w:type="dxa"/>
          </w:tcPr>
          <w:p w14:paraId="55817142" w14:textId="77777777" w:rsidR="0037616B" w:rsidRPr="00C557B6" w:rsidRDefault="0037616B" w:rsidP="0037616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Body mass index (kg/m</w:t>
            </w:r>
            <w:r w:rsidRPr="00C557B6">
              <w:rPr>
                <w:rFonts w:cstheme="minorHAnsi"/>
                <w:sz w:val="22"/>
                <w:szCs w:val="22"/>
                <w:vertAlign w:val="superscript"/>
                <w:lang w:val="en-US"/>
              </w:rPr>
              <w:t>2</w:t>
            </w:r>
            <w:r w:rsidRPr="00C557B6">
              <w:rPr>
                <w:rFonts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vAlign w:val="bottom"/>
          </w:tcPr>
          <w:p w14:paraId="61E2DAC6" w14:textId="27117D0B" w:rsidR="0037616B" w:rsidRPr="0037616B" w:rsidRDefault="0037616B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28.1 ± 4.4</w:t>
            </w:r>
          </w:p>
        </w:tc>
        <w:tc>
          <w:tcPr>
            <w:tcW w:w="1927" w:type="dxa"/>
            <w:vAlign w:val="bottom"/>
          </w:tcPr>
          <w:p w14:paraId="56EFCA0D" w14:textId="6D07F6C4" w:rsidR="0037616B" w:rsidRPr="0037616B" w:rsidRDefault="0037616B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28.8 ± 5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701" w:type="dxa"/>
            <w:vAlign w:val="bottom"/>
          </w:tcPr>
          <w:p w14:paraId="482732AF" w14:textId="6E1E791F" w:rsidR="0037616B" w:rsidRPr="0037616B" w:rsidRDefault="0037616B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27.9 ± 4.2</w:t>
            </w:r>
          </w:p>
        </w:tc>
        <w:tc>
          <w:tcPr>
            <w:tcW w:w="1020" w:type="dxa"/>
          </w:tcPr>
          <w:p w14:paraId="22D034E0" w14:textId="501CDF59" w:rsidR="0037616B" w:rsidRPr="0037616B" w:rsidRDefault="0037616B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0.228</w:t>
            </w:r>
          </w:p>
        </w:tc>
      </w:tr>
      <w:tr w:rsidR="00A30497" w:rsidRPr="00C557B6" w14:paraId="39FDEBF1" w14:textId="77777777" w:rsidTr="0037616B">
        <w:trPr>
          <w:trHeight w:val="170"/>
        </w:trPr>
        <w:tc>
          <w:tcPr>
            <w:tcW w:w="2552" w:type="dxa"/>
          </w:tcPr>
          <w:p w14:paraId="3166DF91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BMI categories (%)</w:t>
            </w:r>
          </w:p>
        </w:tc>
        <w:tc>
          <w:tcPr>
            <w:tcW w:w="1701" w:type="dxa"/>
          </w:tcPr>
          <w:p w14:paraId="529B878E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927" w:type="dxa"/>
          </w:tcPr>
          <w:p w14:paraId="33AC302C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FC0DCCD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</w:tcPr>
          <w:p w14:paraId="54E395FD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0.315</w:t>
            </w:r>
          </w:p>
        </w:tc>
      </w:tr>
      <w:tr w:rsidR="00A30497" w:rsidRPr="00C557B6" w14:paraId="1F026DD3" w14:textId="77777777" w:rsidTr="0037616B">
        <w:trPr>
          <w:trHeight w:val="170"/>
        </w:trPr>
        <w:tc>
          <w:tcPr>
            <w:tcW w:w="2552" w:type="dxa"/>
          </w:tcPr>
          <w:p w14:paraId="5D515F01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Normal</w:t>
            </w:r>
          </w:p>
        </w:tc>
        <w:tc>
          <w:tcPr>
            <w:tcW w:w="1701" w:type="dxa"/>
            <w:vAlign w:val="bottom"/>
          </w:tcPr>
          <w:p w14:paraId="15B69D21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(24.2)</w:t>
            </w:r>
          </w:p>
        </w:tc>
        <w:tc>
          <w:tcPr>
            <w:tcW w:w="1927" w:type="dxa"/>
            <w:vAlign w:val="bottom"/>
          </w:tcPr>
          <w:p w14:paraId="19B6C6D2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(23.8)</w:t>
            </w:r>
          </w:p>
        </w:tc>
        <w:tc>
          <w:tcPr>
            <w:tcW w:w="1701" w:type="dxa"/>
            <w:vAlign w:val="bottom"/>
          </w:tcPr>
          <w:p w14:paraId="13F612E0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 (24.3)</w:t>
            </w:r>
          </w:p>
        </w:tc>
        <w:tc>
          <w:tcPr>
            <w:tcW w:w="1020" w:type="dxa"/>
          </w:tcPr>
          <w:p w14:paraId="623ED1C5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114FC34B" w14:textId="77777777" w:rsidTr="0037616B">
        <w:trPr>
          <w:trHeight w:val="170"/>
        </w:trPr>
        <w:tc>
          <w:tcPr>
            <w:tcW w:w="2552" w:type="dxa"/>
          </w:tcPr>
          <w:p w14:paraId="3B3C09C6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Overweight</w:t>
            </w:r>
          </w:p>
        </w:tc>
        <w:tc>
          <w:tcPr>
            <w:tcW w:w="1701" w:type="dxa"/>
            <w:vAlign w:val="bottom"/>
          </w:tcPr>
          <w:p w14:paraId="094FCDC5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 (46.3)</w:t>
            </w:r>
          </w:p>
        </w:tc>
        <w:tc>
          <w:tcPr>
            <w:tcW w:w="1927" w:type="dxa"/>
            <w:vAlign w:val="bottom"/>
          </w:tcPr>
          <w:p w14:paraId="5595B410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 (38.1)</w:t>
            </w:r>
          </w:p>
        </w:tc>
        <w:tc>
          <w:tcPr>
            <w:tcW w:w="1701" w:type="dxa"/>
            <w:vAlign w:val="bottom"/>
          </w:tcPr>
          <w:p w14:paraId="6B29BE2C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 (49.5)</w:t>
            </w:r>
          </w:p>
        </w:tc>
        <w:tc>
          <w:tcPr>
            <w:tcW w:w="1020" w:type="dxa"/>
          </w:tcPr>
          <w:p w14:paraId="3B71A18F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43D45CE2" w14:textId="77777777" w:rsidTr="0037616B">
        <w:trPr>
          <w:trHeight w:val="170"/>
        </w:trPr>
        <w:tc>
          <w:tcPr>
            <w:tcW w:w="2552" w:type="dxa"/>
          </w:tcPr>
          <w:p w14:paraId="3C03CDA4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Obese</w:t>
            </w:r>
          </w:p>
        </w:tc>
        <w:tc>
          <w:tcPr>
            <w:tcW w:w="1701" w:type="dxa"/>
            <w:vAlign w:val="bottom"/>
          </w:tcPr>
          <w:p w14:paraId="78F4EBA9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 (29.5)</w:t>
            </w:r>
          </w:p>
        </w:tc>
        <w:tc>
          <w:tcPr>
            <w:tcW w:w="1927" w:type="dxa"/>
            <w:vAlign w:val="bottom"/>
          </w:tcPr>
          <w:p w14:paraId="67019F7D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 (38.1)</w:t>
            </w:r>
          </w:p>
        </w:tc>
        <w:tc>
          <w:tcPr>
            <w:tcW w:w="1701" w:type="dxa"/>
            <w:vAlign w:val="bottom"/>
          </w:tcPr>
          <w:p w14:paraId="44506A3B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 (26.2)</w:t>
            </w:r>
          </w:p>
        </w:tc>
        <w:tc>
          <w:tcPr>
            <w:tcW w:w="1020" w:type="dxa"/>
          </w:tcPr>
          <w:p w14:paraId="5C0841E2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745FB426" w14:textId="77777777" w:rsidTr="0037616B">
        <w:trPr>
          <w:trHeight w:val="170"/>
        </w:trPr>
        <w:tc>
          <w:tcPr>
            <w:tcW w:w="2552" w:type="dxa"/>
          </w:tcPr>
          <w:p w14:paraId="44FC2584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Smoking status (%)</w:t>
            </w:r>
          </w:p>
        </w:tc>
        <w:tc>
          <w:tcPr>
            <w:tcW w:w="1701" w:type="dxa"/>
          </w:tcPr>
          <w:p w14:paraId="18380382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</w:tcPr>
          <w:p w14:paraId="37EB61CD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13CB90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</w:tcPr>
          <w:p w14:paraId="7E754832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0.891</w:t>
            </w:r>
          </w:p>
        </w:tc>
      </w:tr>
      <w:tr w:rsidR="00A30497" w:rsidRPr="00C557B6" w14:paraId="5D1DDE1F" w14:textId="77777777" w:rsidTr="0037616B">
        <w:trPr>
          <w:trHeight w:val="170"/>
        </w:trPr>
        <w:tc>
          <w:tcPr>
            <w:tcW w:w="2552" w:type="dxa"/>
          </w:tcPr>
          <w:p w14:paraId="168F1E1A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Never</w:t>
            </w:r>
          </w:p>
        </w:tc>
        <w:tc>
          <w:tcPr>
            <w:tcW w:w="1701" w:type="dxa"/>
            <w:vAlign w:val="bottom"/>
          </w:tcPr>
          <w:p w14:paraId="0B828E82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 (19.6)</w:t>
            </w:r>
          </w:p>
        </w:tc>
        <w:tc>
          <w:tcPr>
            <w:tcW w:w="1927" w:type="dxa"/>
            <w:vAlign w:val="bottom"/>
          </w:tcPr>
          <w:p w14:paraId="2AA1DA82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 (31.7)</w:t>
            </w:r>
          </w:p>
        </w:tc>
        <w:tc>
          <w:tcPr>
            <w:tcW w:w="1701" w:type="dxa"/>
            <w:vAlign w:val="bottom"/>
          </w:tcPr>
          <w:p w14:paraId="1E48796E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 (14.9)</w:t>
            </w:r>
          </w:p>
        </w:tc>
        <w:tc>
          <w:tcPr>
            <w:tcW w:w="1020" w:type="dxa"/>
          </w:tcPr>
          <w:p w14:paraId="5D674062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5D7BAEE9" w14:textId="77777777" w:rsidTr="0037616B">
        <w:trPr>
          <w:trHeight w:val="170"/>
        </w:trPr>
        <w:tc>
          <w:tcPr>
            <w:tcW w:w="2552" w:type="dxa"/>
          </w:tcPr>
          <w:p w14:paraId="5DDF2207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Former</w:t>
            </w:r>
          </w:p>
        </w:tc>
        <w:tc>
          <w:tcPr>
            <w:tcW w:w="1701" w:type="dxa"/>
            <w:vAlign w:val="bottom"/>
          </w:tcPr>
          <w:p w14:paraId="54294D6B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 (60.8)</w:t>
            </w:r>
          </w:p>
        </w:tc>
        <w:tc>
          <w:tcPr>
            <w:tcW w:w="1927" w:type="dxa"/>
            <w:vAlign w:val="bottom"/>
          </w:tcPr>
          <w:p w14:paraId="4F8BEAC5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 (46.3)</w:t>
            </w:r>
          </w:p>
        </w:tc>
        <w:tc>
          <w:tcPr>
            <w:tcW w:w="1701" w:type="dxa"/>
            <w:vAlign w:val="bottom"/>
          </w:tcPr>
          <w:p w14:paraId="45BA6CCB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 (66.4)</w:t>
            </w:r>
          </w:p>
        </w:tc>
        <w:tc>
          <w:tcPr>
            <w:tcW w:w="1020" w:type="dxa"/>
          </w:tcPr>
          <w:p w14:paraId="1BEC90CC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7A0E8860" w14:textId="77777777" w:rsidTr="0037616B">
        <w:trPr>
          <w:trHeight w:val="170"/>
        </w:trPr>
        <w:tc>
          <w:tcPr>
            <w:tcW w:w="2552" w:type="dxa"/>
          </w:tcPr>
          <w:p w14:paraId="6CF20173" w14:textId="77777777" w:rsidR="00A30497" w:rsidRPr="00C557B6" w:rsidRDefault="00A30497" w:rsidP="005D4958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Current</w:t>
            </w:r>
          </w:p>
        </w:tc>
        <w:tc>
          <w:tcPr>
            <w:tcW w:w="1701" w:type="dxa"/>
            <w:vAlign w:val="bottom"/>
          </w:tcPr>
          <w:p w14:paraId="1B2E8CB2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 (19.6)</w:t>
            </w:r>
          </w:p>
        </w:tc>
        <w:tc>
          <w:tcPr>
            <w:tcW w:w="1927" w:type="dxa"/>
            <w:vAlign w:val="bottom"/>
          </w:tcPr>
          <w:p w14:paraId="63D83C23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 (22.0)</w:t>
            </w:r>
          </w:p>
        </w:tc>
        <w:tc>
          <w:tcPr>
            <w:tcW w:w="1701" w:type="dxa"/>
            <w:vAlign w:val="bottom"/>
          </w:tcPr>
          <w:p w14:paraId="798802BF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 (18.7)</w:t>
            </w:r>
          </w:p>
        </w:tc>
        <w:tc>
          <w:tcPr>
            <w:tcW w:w="1020" w:type="dxa"/>
          </w:tcPr>
          <w:p w14:paraId="71DE5923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A30497" w:rsidRPr="00C557B6" w14:paraId="5113CC8E" w14:textId="77777777" w:rsidTr="0037616B">
        <w:trPr>
          <w:trHeight w:val="73"/>
        </w:trPr>
        <w:tc>
          <w:tcPr>
            <w:tcW w:w="2552" w:type="dxa"/>
          </w:tcPr>
          <w:p w14:paraId="1A92C409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Diabetes mellitus (%)</w:t>
            </w:r>
          </w:p>
        </w:tc>
        <w:tc>
          <w:tcPr>
            <w:tcW w:w="1701" w:type="dxa"/>
            <w:vAlign w:val="bottom"/>
          </w:tcPr>
          <w:p w14:paraId="0B775C2C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 (18.8)</w:t>
            </w:r>
          </w:p>
        </w:tc>
        <w:tc>
          <w:tcPr>
            <w:tcW w:w="1927" w:type="dxa"/>
            <w:vAlign w:val="bottom"/>
          </w:tcPr>
          <w:p w14:paraId="7D17C1B9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 (16.7)</w:t>
            </w:r>
          </w:p>
        </w:tc>
        <w:tc>
          <w:tcPr>
            <w:tcW w:w="1701" w:type="dxa"/>
            <w:vAlign w:val="bottom"/>
          </w:tcPr>
          <w:p w14:paraId="136FC9D3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 (19.6)</w:t>
            </w:r>
          </w:p>
        </w:tc>
        <w:tc>
          <w:tcPr>
            <w:tcW w:w="1020" w:type="dxa"/>
          </w:tcPr>
          <w:p w14:paraId="429E619E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0.677</w:t>
            </w:r>
          </w:p>
        </w:tc>
      </w:tr>
      <w:tr w:rsidR="00A30497" w:rsidRPr="00C557B6" w14:paraId="159ADF91" w14:textId="77777777" w:rsidTr="0037616B">
        <w:trPr>
          <w:trHeight w:val="170"/>
        </w:trPr>
        <w:tc>
          <w:tcPr>
            <w:tcW w:w="2552" w:type="dxa"/>
          </w:tcPr>
          <w:p w14:paraId="7F9B3B79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Hypertension (%)</w:t>
            </w:r>
          </w:p>
        </w:tc>
        <w:tc>
          <w:tcPr>
            <w:tcW w:w="1701" w:type="dxa"/>
            <w:vAlign w:val="bottom"/>
          </w:tcPr>
          <w:p w14:paraId="014593A3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 (89.9)</w:t>
            </w:r>
          </w:p>
        </w:tc>
        <w:tc>
          <w:tcPr>
            <w:tcW w:w="1927" w:type="dxa"/>
            <w:vAlign w:val="bottom"/>
          </w:tcPr>
          <w:p w14:paraId="653D7F4C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 (81.0)</w:t>
            </w:r>
          </w:p>
        </w:tc>
        <w:tc>
          <w:tcPr>
            <w:tcW w:w="1701" w:type="dxa"/>
            <w:vAlign w:val="bottom"/>
          </w:tcPr>
          <w:p w14:paraId="03497176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(93.5)</w:t>
            </w:r>
          </w:p>
        </w:tc>
        <w:tc>
          <w:tcPr>
            <w:tcW w:w="1020" w:type="dxa"/>
          </w:tcPr>
          <w:p w14:paraId="33927B8F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0.022</w:t>
            </w:r>
          </w:p>
        </w:tc>
      </w:tr>
      <w:tr w:rsidR="00A30497" w:rsidRPr="00C557B6" w14:paraId="2D8B2E84" w14:textId="77777777" w:rsidTr="0037616B">
        <w:trPr>
          <w:trHeight w:val="170"/>
        </w:trPr>
        <w:tc>
          <w:tcPr>
            <w:tcW w:w="2552" w:type="dxa"/>
          </w:tcPr>
          <w:p w14:paraId="717F7425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Lipid values (mmol/L)</w:t>
            </w:r>
          </w:p>
        </w:tc>
        <w:tc>
          <w:tcPr>
            <w:tcW w:w="1701" w:type="dxa"/>
          </w:tcPr>
          <w:p w14:paraId="4197B1AB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</w:tcPr>
          <w:p w14:paraId="7387BB45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283137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</w:tcPr>
          <w:p w14:paraId="55F4DB3A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37616B" w:rsidRPr="00C557B6" w14:paraId="7CCD4A8C" w14:textId="77777777" w:rsidTr="0037616B">
        <w:trPr>
          <w:trHeight w:val="170"/>
        </w:trPr>
        <w:tc>
          <w:tcPr>
            <w:tcW w:w="2552" w:type="dxa"/>
          </w:tcPr>
          <w:p w14:paraId="4F844DC0" w14:textId="77777777" w:rsidR="0037616B" w:rsidRDefault="0037616B" w:rsidP="0037616B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Total cholesterol</w:t>
            </w:r>
          </w:p>
        </w:tc>
        <w:tc>
          <w:tcPr>
            <w:tcW w:w="1701" w:type="dxa"/>
            <w:vAlign w:val="bottom"/>
          </w:tcPr>
          <w:p w14:paraId="21A7A9C0" w14:textId="30D1545A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5.14 ± 1.04</w:t>
            </w:r>
          </w:p>
        </w:tc>
        <w:tc>
          <w:tcPr>
            <w:tcW w:w="1927" w:type="dxa"/>
            <w:vAlign w:val="bottom"/>
          </w:tcPr>
          <w:p w14:paraId="3827ECEA" w14:textId="653AA971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5.29 ± 0.98</w:t>
            </w:r>
          </w:p>
        </w:tc>
        <w:tc>
          <w:tcPr>
            <w:tcW w:w="1701" w:type="dxa"/>
            <w:vAlign w:val="bottom"/>
          </w:tcPr>
          <w:p w14:paraId="6EB88F64" w14:textId="46BFD93C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5.07 ± 1.06</w:t>
            </w:r>
          </w:p>
        </w:tc>
        <w:tc>
          <w:tcPr>
            <w:tcW w:w="1020" w:type="dxa"/>
          </w:tcPr>
          <w:p w14:paraId="3961ECFC" w14:textId="3E7C115F" w:rsidR="0037616B" w:rsidRPr="0037616B" w:rsidRDefault="0037616B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0.250</w:t>
            </w:r>
          </w:p>
        </w:tc>
      </w:tr>
      <w:tr w:rsidR="0037616B" w:rsidRPr="00670259" w14:paraId="56E67433" w14:textId="77777777" w:rsidTr="0037616B">
        <w:trPr>
          <w:trHeight w:val="170"/>
        </w:trPr>
        <w:tc>
          <w:tcPr>
            <w:tcW w:w="2552" w:type="dxa"/>
          </w:tcPr>
          <w:p w14:paraId="6AB1D63E" w14:textId="77777777" w:rsidR="0037616B" w:rsidRDefault="0037616B" w:rsidP="0037616B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LDL cholesterol</w:t>
            </w:r>
          </w:p>
        </w:tc>
        <w:tc>
          <w:tcPr>
            <w:tcW w:w="1701" w:type="dxa"/>
            <w:vAlign w:val="bottom"/>
          </w:tcPr>
          <w:p w14:paraId="4374EC41" w14:textId="2029D751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2.99 ± 0.91</w:t>
            </w:r>
          </w:p>
        </w:tc>
        <w:tc>
          <w:tcPr>
            <w:tcW w:w="1927" w:type="dxa"/>
            <w:vAlign w:val="bottom"/>
          </w:tcPr>
          <w:p w14:paraId="77984A62" w14:textId="348D4E8D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3.15 ± 0.94</w:t>
            </w:r>
          </w:p>
        </w:tc>
        <w:tc>
          <w:tcPr>
            <w:tcW w:w="1701" w:type="dxa"/>
            <w:vAlign w:val="bottom"/>
          </w:tcPr>
          <w:p w14:paraId="286A8A76" w14:textId="47BC03AF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2.93 ± 0.89</w:t>
            </w:r>
          </w:p>
        </w:tc>
        <w:tc>
          <w:tcPr>
            <w:tcW w:w="1020" w:type="dxa"/>
          </w:tcPr>
          <w:p w14:paraId="1A4EAA42" w14:textId="40BB634A" w:rsidR="0037616B" w:rsidRPr="0037616B" w:rsidRDefault="0037616B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0.198</w:t>
            </w:r>
          </w:p>
        </w:tc>
      </w:tr>
      <w:tr w:rsidR="0037616B" w:rsidRPr="00670259" w14:paraId="5E33FBB7" w14:textId="77777777" w:rsidTr="0037616B">
        <w:trPr>
          <w:trHeight w:val="170"/>
        </w:trPr>
        <w:tc>
          <w:tcPr>
            <w:tcW w:w="2552" w:type="dxa"/>
          </w:tcPr>
          <w:p w14:paraId="6204BAA4" w14:textId="77777777" w:rsidR="0037616B" w:rsidRDefault="0037616B" w:rsidP="0037616B">
            <w:pPr>
              <w:ind w:left="317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HDL cholesterol</w:t>
            </w:r>
          </w:p>
        </w:tc>
        <w:tc>
          <w:tcPr>
            <w:tcW w:w="1701" w:type="dxa"/>
            <w:vAlign w:val="bottom"/>
          </w:tcPr>
          <w:p w14:paraId="6A7917EB" w14:textId="1DBD77BE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1.44 ± 0.38</w:t>
            </w:r>
          </w:p>
        </w:tc>
        <w:tc>
          <w:tcPr>
            <w:tcW w:w="1927" w:type="dxa"/>
            <w:vAlign w:val="bottom"/>
          </w:tcPr>
          <w:p w14:paraId="42977341" w14:textId="1917ECBA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1.45 ± 0.46</w:t>
            </w:r>
          </w:p>
        </w:tc>
        <w:tc>
          <w:tcPr>
            <w:tcW w:w="1701" w:type="dxa"/>
            <w:vAlign w:val="bottom"/>
          </w:tcPr>
          <w:p w14:paraId="472D5922" w14:textId="713A7EAA" w:rsidR="0037616B" w:rsidRPr="0037616B" w:rsidRDefault="0037616B" w:rsidP="0037616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1.43 ± 0.35</w:t>
            </w:r>
          </w:p>
        </w:tc>
        <w:tc>
          <w:tcPr>
            <w:tcW w:w="1020" w:type="dxa"/>
          </w:tcPr>
          <w:p w14:paraId="31C142FF" w14:textId="26264FF5" w:rsidR="0037616B" w:rsidRPr="0037616B" w:rsidRDefault="0037616B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0.842</w:t>
            </w:r>
          </w:p>
        </w:tc>
      </w:tr>
      <w:tr w:rsidR="00A30497" w:rsidRPr="00670259" w14:paraId="19D54FBC" w14:textId="77777777" w:rsidTr="0037616B">
        <w:trPr>
          <w:trHeight w:val="170"/>
        </w:trPr>
        <w:tc>
          <w:tcPr>
            <w:tcW w:w="2552" w:type="dxa"/>
          </w:tcPr>
          <w:p w14:paraId="0B4C7579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Statin use (%)</w:t>
            </w:r>
          </w:p>
        </w:tc>
        <w:tc>
          <w:tcPr>
            <w:tcW w:w="1701" w:type="dxa"/>
            <w:vAlign w:val="bottom"/>
          </w:tcPr>
          <w:p w14:paraId="0F435C35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 (58.4)</w:t>
            </w:r>
          </w:p>
        </w:tc>
        <w:tc>
          <w:tcPr>
            <w:tcW w:w="1927" w:type="dxa"/>
            <w:vAlign w:val="bottom"/>
          </w:tcPr>
          <w:p w14:paraId="2635080A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 (40.5)</w:t>
            </w:r>
          </w:p>
        </w:tc>
        <w:tc>
          <w:tcPr>
            <w:tcW w:w="1701" w:type="dxa"/>
            <w:vAlign w:val="bottom"/>
          </w:tcPr>
          <w:p w14:paraId="5B82369B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 (65.4)</w:t>
            </w:r>
          </w:p>
        </w:tc>
        <w:tc>
          <w:tcPr>
            <w:tcW w:w="1020" w:type="dxa"/>
          </w:tcPr>
          <w:p w14:paraId="2D75C362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0.005</w:t>
            </w:r>
          </w:p>
        </w:tc>
      </w:tr>
      <w:tr w:rsidR="00A30497" w:rsidRPr="00C557B6" w14:paraId="7FA6E0D5" w14:textId="77777777" w:rsidTr="0037616B">
        <w:trPr>
          <w:trHeight w:val="170"/>
        </w:trPr>
        <w:tc>
          <w:tcPr>
            <w:tcW w:w="2552" w:type="dxa"/>
          </w:tcPr>
          <w:p w14:paraId="27609D90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Family history of CHD (%)</w:t>
            </w:r>
          </w:p>
        </w:tc>
        <w:tc>
          <w:tcPr>
            <w:tcW w:w="1701" w:type="dxa"/>
            <w:vAlign w:val="bottom"/>
          </w:tcPr>
          <w:p w14:paraId="408974FB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 (39.6)</w:t>
            </w:r>
          </w:p>
        </w:tc>
        <w:tc>
          <w:tcPr>
            <w:tcW w:w="1927" w:type="dxa"/>
            <w:vAlign w:val="bottom"/>
          </w:tcPr>
          <w:p w14:paraId="74598896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 (40.5)</w:t>
            </w:r>
          </w:p>
        </w:tc>
        <w:tc>
          <w:tcPr>
            <w:tcW w:w="1701" w:type="dxa"/>
            <w:vAlign w:val="bottom"/>
          </w:tcPr>
          <w:p w14:paraId="29D9E6AB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 (39.3)</w:t>
            </w:r>
          </w:p>
        </w:tc>
        <w:tc>
          <w:tcPr>
            <w:tcW w:w="1020" w:type="dxa"/>
          </w:tcPr>
          <w:p w14:paraId="2772F17C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0.891</w:t>
            </w:r>
          </w:p>
        </w:tc>
      </w:tr>
      <w:tr w:rsidR="00A30497" w:rsidRPr="00C557B6" w14:paraId="0716F107" w14:textId="77777777" w:rsidTr="0037616B">
        <w:trPr>
          <w:trHeight w:val="170"/>
        </w:trPr>
        <w:tc>
          <w:tcPr>
            <w:tcW w:w="2552" w:type="dxa"/>
          </w:tcPr>
          <w:p w14:paraId="400C53D3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Anticoagulants (%)</w:t>
            </w:r>
          </w:p>
        </w:tc>
        <w:tc>
          <w:tcPr>
            <w:tcW w:w="1701" w:type="dxa"/>
            <w:vAlign w:val="bottom"/>
          </w:tcPr>
          <w:p w14:paraId="33F896A7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 (10.7)</w:t>
            </w:r>
          </w:p>
        </w:tc>
        <w:tc>
          <w:tcPr>
            <w:tcW w:w="1927" w:type="dxa"/>
            <w:vAlign w:val="bottom"/>
          </w:tcPr>
          <w:p w14:paraId="62B845B4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(14.3)</w:t>
            </w:r>
          </w:p>
        </w:tc>
        <w:tc>
          <w:tcPr>
            <w:tcW w:w="1701" w:type="dxa"/>
            <w:vAlign w:val="bottom"/>
          </w:tcPr>
          <w:p w14:paraId="5256FDB4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(9.4)</w:t>
            </w:r>
          </w:p>
        </w:tc>
        <w:tc>
          <w:tcPr>
            <w:tcW w:w="1020" w:type="dxa"/>
          </w:tcPr>
          <w:p w14:paraId="6E4FD122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0.381</w:t>
            </w:r>
          </w:p>
        </w:tc>
      </w:tr>
      <w:tr w:rsidR="00A30497" w:rsidRPr="00C557B6" w14:paraId="288C8BB3" w14:textId="77777777" w:rsidTr="0037616B">
        <w:trPr>
          <w:trHeight w:val="170"/>
        </w:trPr>
        <w:tc>
          <w:tcPr>
            <w:tcW w:w="2552" w:type="dxa"/>
            <w:tcBorders>
              <w:bottom w:val="single" w:sz="4" w:space="0" w:color="auto"/>
            </w:tcBorders>
          </w:tcPr>
          <w:p w14:paraId="16294DC5" w14:textId="77777777" w:rsidR="00A30497" w:rsidRPr="00C557B6" w:rsidRDefault="00A30497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Clopidogrel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994932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 (14.1)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1899D9B5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 (16.7)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141C6B9" w14:textId="77777777" w:rsidR="00A30497" w:rsidRPr="0037616B" w:rsidRDefault="00A30497" w:rsidP="0037616B">
            <w:pPr>
              <w:ind w:right="177"/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616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 (13.1)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3719C79" w14:textId="77777777" w:rsidR="00A30497" w:rsidRPr="0037616B" w:rsidRDefault="00A30497" w:rsidP="0037616B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7616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0.572</w:t>
            </w:r>
          </w:p>
        </w:tc>
      </w:tr>
    </w:tbl>
    <w:p w14:paraId="794246A9" w14:textId="316CF78C" w:rsidR="00AB7D8B" w:rsidRDefault="00A30497" w:rsidP="00900F54">
      <w:pPr>
        <w:pStyle w:val="Sansinterligne"/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  <w:sectPr w:rsidR="00AB7D8B" w:rsidSect="00AB7D8B">
          <w:pgSz w:w="11906" w:h="16838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  <w:r w:rsidRPr="008E7A2E">
        <w:rPr>
          <w:rFonts w:asciiTheme="minorHAnsi" w:eastAsia="Times New Roman" w:hAnsiTheme="minorHAnsi" w:cstheme="minorHAnsi"/>
          <w:bCs/>
          <w:sz w:val="24"/>
          <w:szCs w:val="24"/>
          <w:lang w:val="en-US" w:eastAsia="fr-CH"/>
        </w:rPr>
        <w:t>BMI, body mass index</w:t>
      </w:r>
      <w:r w:rsidR="00E852DA">
        <w:rPr>
          <w:rFonts w:asciiTheme="minorHAnsi" w:eastAsia="Times New Roman" w:hAnsiTheme="minorHAnsi" w:cstheme="minorHAnsi"/>
          <w:bCs/>
          <w:sz w:val="24"/>
          <w:szCs w:val="24"/>
          <w:lang w:val="en-US" w:eastAsia="fr-CH"/>
        </w:rPr>
        <w:t>; CHD, coronary heart disease</w:t>
      </w:r>
      <w:r w:rsidRPr="008E7A2E">
        <w:rPr>
          <w:rFonts w:asciiTheme="minorHAnsi" w:eastAsia="Times New Roman" w:hAnsiTheme="minorHAnsi" w:cstheme="minorHAnsi"/>
          <w:bCs/>
          <w:sz w:val="24"/>
          <w:szCs w:val="24"/>
          <w:lang w:val="en-US" w:eastAsia="fr-CH"/>
        </w:rPr>
        <w:t xml:space="preserve">. </w:t>
      </w:r>
      <w:r w:rsidRPr="008E7A2E">
        <w:rPr>
          <w:rFonts w:asciiTheme="minorHAnsi" w:hAnsiTheme="minorHAnsi" w:cstheme="minorHAnsi"/>
          <w:sz w:val="24"/>
          <w:szCs w:val="24"/>
          <w:lang w:val="en-US"/>
        </w:rPr>
        <w:t>Results are expressed as number of participants (column %) for categorical variables and as average ± standard deviation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8E7A2E">
        <w:rPr>
          <w:rFonts w:asciiTheme="minorHAnsi" w:hAnsiTheme="minorHAnsi" w:cstheme="minorHAnsi"/>
          <w:sz w:val="24"/>
          <w:szCs w:val="24"/>
          <w:lang w:val="en-US"/>
        </w:rPr>
        <w:t>for continuous variables. Between-groups comparisons performed using chi-square for categorical variables and student’s t-test for continuous variables.</w:t>
      </w:r>
    </w:p>
    <w:p w14:paraId="55AA3542" w14:textId="66DB4A2D" w:rsidR="00A30497" w:rsidRPr="00663FFE" w:rsidRDefault="00A30497" w:rsidP="00900F54">
      <w:pPr>
        <w:spacing w:after="120" w:line="276" w:lineRule="auto"/>
        <w:rPr>
          <w:b/>
          <w:bCs/>
          <w:lang w:val="en-US"/>
        </w:rPr>
      </w:pPr>
      <w:r w:rsidRPr="00163B4A">
        <w:rPr>
          <w:b/>
          <w:bCs/>
          <w:lang w:val="en-US"/>
        </w:rPr>
        <w:lastRenderedPageBreak/>
        <w:t xml:space="preserve">Supplementary Table </w:t>
      </w:r>
      <w:r w:rsidR="00FE43E9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. </w:t>
      </w:r>
      <w:r>
        <w:rPr>
          <w:lang w:val="en-US"/>
        </w:rPr>
        <w:t>Factors associated with the prescription of aspirin in secondary prevention</w:t>
      </w:r>
      <w:r w:rsidR="00E852DA" w:rsidRPr="00E852DA">
        <w:rPr>
          <w:lang w:val="en-US"/>
        </w:rPr>
        <w:t xml:space="preserve"> </w:t>
      </w:r>
      <w:r w:rsidR="00E852DA">
        <w:rPr>
          <w:lang w:val="en-US"/>
        </w:rPr>
        <w:t>at baseline (2003-2009), first (2009-2012), second (2047-2017) and third (2019-2021) follow-ups</w:t>
      </w:r>
    </w:p>
    <w:tbl>
      <w:tblPr>
        <w:tblW w:w="10347" w:type="dxa"/>
        <w:tblLook w:val="04A0" w:firstRow="1" w:lastRow="0" w:firstColumn="1" w:lastColumn="0" w:noHBand="0" w:noVBand="1"/>
      </w:tblPr>
      <w:tblGrid>
        <w:gridCol w:w="2694"/>
        <w:gridCol w:w="1701"/>
        <w:gridCol w:w="850"/>
        <w:gridCol w:w="1701"/>
        <w:gridCol w:w="850"/>
        <w:gridCol w:w="1701"/>
        <w:gridCol w:w="850"/>
      </w:tblGrid>
      <w:tr w:rsidR="00350ADA" w:rsidRPr="00CE21EC" w14:paraId="262914A8" w14:textId="77777777" w:rsidTr="00350ADA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11294" w14:textId="77777777" w:rsidR="00350ADA" w:rsidRPr="00CE21EC" w:rsidRDefault="00350ADA" w:rsidP="005D4958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28C83" w14:textId="751F1A7C" w:rsidR="00350ADA" w:rsidRPr="00CE21EC" w:rsidRDefault="00350ADA" w:rsidP="005D4958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  <w:t>2003-2006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541C7" w14:textId="77777777" w:rsidR="00350ADA" w:rsidRPr="00CE21EC" w:rsidRDefault="00350ADA" w:rsidP="005D4958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392E03" w14:textId="45480BE5" w:rsidR="00350ADA" w:rsidRPr="00CE21EC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2009-2012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6DDD7" w14:textId="77777777" w:rsidR="00350ADA" w:rsidRPr="00CE21EC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E21E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95627" w14:textId="77FD2BFA" w:rsidR="00350ADA" w:rsidRPr="00CE21EC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ACFDE" w14:textId="77777777" w:rsidR="00350ADA" w:rsidRPr="00CE21EC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E21E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</w:tr>
      <w:tr w:rsidR="00350ADA" w:rsidRPr="00CE21EC" w14:paraId="06CDBCE1" w14:textId="77777777" w:rsidTr="00350ADA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540523" w14:textId="735A80B1" w:rsidR="00350ADA" w:rsidRPr="00834D7C" w:rsidRDefault="00350ADA" w:rsidP="005D495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834D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Sample size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55DDA4" w14:textId="639E575D" w:rsidR="00350ADA" w:rsidRPr="00834D7C" w:rsidRDefault="00350ADA" w:rsidP="005D4958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24B2D2" w14:textId="77777777" w:rsidR="00350ADA" w:rsidRPr="00834D7C" w:rsidRDefault="00350ADA" w:rsidP="005D4958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AECFEC1" w14:textId="464DE408" w:rsidR="00350ADA" w:rsidRPr="00834D7C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F5EB22" w14:textId="77777777" w:rsidR="00350ADA" w:rsidRPr="00834D7C" w:rsidRDefault="00350ADA" w:rsidP="005D4958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54A59F5" w14:textId="58CF5E54" w:rsidR="00350ADA" w:rsidRPr="00834D7C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2069E758" w14:textId="77777777" w:rsidR="00350ADA" w:rsidRPr="00834D7C" w:rsidRDefault="00350ADA" w:rsidP="005D4958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50ADA" w:rsidRPr="00CE21EC" w14:paraId="2E3E3263" w14:textId="77777777" w:rsidTr="00350ADA">
        <w:trPr>
          <w:trHeight w:val="288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509" w14:textId="77777777" w:rsidR="00350ADA" w:rsidRPr="00CE21EC" w:rsidRDefault="00350ADA" w:rsidP="005D495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Male vs. female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B7FFE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1.39 (0.58 - 3.34)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162D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5E21B38F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1.57 (0.75 - 3.29)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4DF24E7D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63B9ED92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 (0.5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- 1.74)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6EDBE3E9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0.834</w:t>
            </w:r>
          </w:p>
        </w:tc>
      </w:tr>
      <w:tr w:rsidR="00350ADA" w:rsidRPr="00CE21EC" w14:paraId="73CD226E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D95B" w14:textId="77777777" w:rsidR="00350ADA" w:rsidRPr="00CE21EC" w:rsidRDefault="00350ADA" w:rsidP="005D495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Age (per 1-y increase)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24649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1.01 (0.96 - 1.05)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F2A45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58B69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00</w:t>
            </w: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 xml:space="preserve"> (0.96 - 1.04)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1F5A9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0.915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A4F47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0.99 (0.96 - 1.02)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037E6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0.644</w:t>
            </w:r>
          </w:p>
        </w:tc>
      </w:tr>
      <w:tr w:rsidR="00350ADA" w:rsidRPr="00CE21EC" w14:paraId="2E0E497A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CBC0" w14:textId="77777777" w:rsidR="00350ADA" w:rsidRPr="00CE21EC" w:rsidRDefault="00350ADA" w:rsidP="005D495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Education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4CE9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370D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6AE3D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71CB3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4BDE5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BCE1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350ADA" w:rsidRPr="00CE21EC" w14:paraId="72CB218B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8883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High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F676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5E3DB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4456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19A25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33D81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1 (ref)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B6352" w14:textId="77777777" w:rsidR="00350ADA" w:rsidRPr="00FB1B7F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350ADA" w:rsidRPr="00CE21EC" w14:paraId="723F8503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BAD8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Middle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6D94B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B1B7F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0.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43 (0.1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- 1.79)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AF096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C51E9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0.44 (0.13 - 1.48)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EF997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D433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(0.22 - 1.65)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6F2E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0.322</w:t>
            </w:r>
          </w:p>
        </w:tc>
      </w:tr>
      <w:tr w:rsidR="00350ADA" w:rsidRPr="00CE21EC" w14:paraId="4CA1150D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EAE31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Low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4912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0.76 (0.22 - 2.6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90503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23D41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0.41 (0.14 - 1.2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8F13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A90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0.59 (0.24 - 1.45)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B602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0.252</w:t>
            </w:r>
          </w:p>
        </w:tc>
      </w:tr>
      <w:tr w:rsidR="00350ADA" w:rsidRPr="00CE21EC" w14:paraId="2E4985A1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6DC9" w14:textId="77777777" w:rsidR="00350ADA" w:rsidRPr="00CE21EC" w:rsidRDefault="00350ADA" w:rsidP="005D495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Smoking status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D9E98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209B" w14:textId="77777777" w:rsidR="00350ADA" w:rsidRPr="005F484E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1D005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6375F" w14:textId="77777777" w:rsidR="00350ADA" w:rsidRPr="005F484E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6EC0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9FBC5" w14:textId="77777777" w:rsidR="00350ADA" w:rsidRPr="005F484E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0ADA" w:rsidRPr="00CE21EC" w14:paraId="731207FE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3F56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Never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BBE1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E8752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A33CC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1FF3D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990D1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6A9B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50ADA" w:rsidRPr="00CE21EC" w14:paraId="2B88E9F2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99AE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Former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6C2B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3.69 (1.36 - 10.0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A428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17A28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(0.44 - 2.27)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83264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E258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1.27 (0.68 - 2.38)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536C3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0.449</w:t>
            </w:r>
          </w:p>
        </w:tc>
      </w:tr>
      <w:tr w:rsidR="00350ADA" w:rsidRPr="00CE21EC" w14:paraId="66FB00DD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AC0D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Current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C3EF8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2.22 (0.64 - 7.63)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9E8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6E3EF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0.78 (0.29 - 2.08)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30C76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CD08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2.51 (0.98 - 6.41)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36E4B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0.055</w:t>
            </w:r>
          </w:p>
        </w:tc>
      </w:tr>
      <w:tr w:rsidR="00350ADA" w:rsidRPr="00EA1D40" w14:paraId="4FC4D934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D0623" w14:textId="77777777" w:rsidR="00350ADA" w:rsidRPr="00CE21EC" w:rsidRDefault="00350ADA" w:rsidP="005D495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Risk factors (yes vs. no)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3D1C" w14:textId="77777777" w:rsidR="00350ADA" w:rsidRPr="000A0006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578F" w14:textId="77777777" w:rsidR="00350ADA" w:rsidRPr="000A0006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5AA25" w14:textId="77777777" w:rsidR="00350ADA" w:rsidRPr="000A0006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D12D3" w14:textId="77777777" w:rsidR="00350ADA" w:rsidRPr="000A0006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80A22" w14:textId="77777777" w:rsidR="00350ADA" w:rsidRPr="000A0006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A041" w14:textId="77777777" w:rsidR="00350ADA" w:rsidRPr="000A0006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350ADA" w:rsidRPr="00CE21EC" w14:paraId="57EFF559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741C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Family history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364E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1.06 (0.46 - 2.45)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29E6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0350D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1.89 (0.95 - 3.75)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FD4B0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F6124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1.62 (0.9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- 2.93)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E8FFF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0.109</w:t>
            </w:r>
          </w:p>
        </w:tc>
      </w:tr>
      <w:tr w:rsidR="00350ADA" w:rsidRPr="00CE21EC" w14:paraId="32A9C0EC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312C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Hypertension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F36A8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3.62 (0.89 - 14.7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A46B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09176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2.11 (0.8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- 5.57)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9279F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1CABD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2.3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(1.02 - 5.19)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B958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0.045</w:t>
            </w:r>
          </w:p>
        </w:tc>
      </w:tr>
      <w:tr w:rsidR="00350ADA" w:rsidRPr="00CE21EC" w14:paraId="0CFAC8A9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F3FA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Hypercholesterolemia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E9A47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2.03 (0.88 - 4.69)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19B8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8DFD0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1.4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(0.7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- 2.78)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F10DF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6FA7B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0.89 (0.75 - 1.06)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3EE63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0.200</w:t>
            </w:r>
          </w:p>
        </w:tc>
      </w:tr>
      <w:tr w:rsidR="00350ADA" w:rsidRPr="00CE21EC" w14:paraId="514FF016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C5A7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Diabetes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B4B5F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1.35 (0.45 - 4.05)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3BB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B1B99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 (0.44 - 1.98)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E8BEE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B1104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1.4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(0.69 - 2.85)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87AFB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0.351</w:t>
            </w:r>
          </w:p>
        </w:tc>
      </w:tr>
      <w:tr w:rsidR="00350ADA" w:rsidRPr="00CE21EC" w14:paraId="7AB56BFE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632C" w14:textId="77777777" w:rsidR="00350ADA" w:rsidRPr="00CE21EC" w:rsidRDefault="00350ADA" w:rsidP="005D495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BMI categories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B4708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0D2A6" w14:textId="77777777" w:rsidR="00350ADA" w:rsidRPr="005F484E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2BD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4CA6" w14:textId="77777777" w:rsidR="00350ADA" w:rsidRPr="005F484E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A38EC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68D8D" w14:textId="77777777" w:rsidR="00350ADA" w:rsidRPr="005F484E" w:rsidRDefault="00350ADA" w:rsidP="005D495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0ADA" w:rsidRPr="00CE21EC" w14:paraId="57EA3CFE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F3C0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Normal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FC59F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396E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1148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DDB69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067D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</w:t>
            </w:r>
            <w:proofErr w:type="spellStart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</w:t>
            </w:r>
            <w:proofErr w:type="spellEnd"/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0BDD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50ADA" w:rsidRPr="00CE21EC" w14:paraId="354D1162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32B729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Overweight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A98665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(0.28 - 2.27)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95BD1D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0.668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2984D502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0.48 (0.21 - 1.1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67EC6E8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7459828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 (0.48 - 1.85)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28F1E33E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0.868</w:t>
            </w:r>
          </w:p>
        </w:tc>
      </w:tr>
      <w:tr w:rsidR="00350ADA" w:rsidRPr="00CE21EC" w14:paraId="3809C1FC" w14:textId="77777777" w:rsidTr="00350AD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0B205" w14:textId="77777777" w:rsidR="00350ADA" w:rsidRPr="00CE21EC" w:rsidRDefault="00350ADA" w:rsidP="005D4958">
            <w:pPr>
              <w:spacing w:line="276" w:lineRule="auto"/>
              <w:ind w:firstLineChars="200" w:firstLine="4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</w:pPr>
            <w:r w:rsidRPr="00CE2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en-GB"/>
              </w:rPr>
              <w:t>Obese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A465A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0.30 (0.09 - 0.99</w:t>
            </w: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9D10D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597FE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0.82 (0.31 - 2.21)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4D4EC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93FEC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0.87 (0.39 - 1.92)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60092" w14:textId="77777777" w:rsidR="00350ADA" w:rsidRPr="005F484E" w:rsidRDefault="00350ADA" w:rsidP="005D4958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F4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0.724</w:t>
            </w:r>
          </w:p>
        </w:tc>
      </w:tr>
    </w:tbl>
    <w:p w14:paraId="363DFED6" w14:textId="595319F8" w:rsidR="00EA1D40" w:rsidRDefault="00A30497" w:rsidP="00EA1D40">
      <w:pPr>
        <w:spacing w:before="240" w:line="276" w:lineRule="auto"/>
        <w:rPr>
          <w:b/>
          <w:bCs/>
          <w:lang w:val="en-US"/>
        </w:rPr>
      </w:pPr>
      <w:r>
        <w:rPr>
          <w:lang w:val="en-US"/>
        </w:rPr>
        <w:t>Results are expressed as multivariate-adjusted odds ratio and (95% confidence interval). Statistical analysis by logistic regression.</w:t>
      </w:r>
      <w:r w:rsidR="00C67959">
        <w:rPr>
          <w:lang w:val="en-US"/>
        </w:rPr>
        <w:t xml:space="preserve"> BMI, body-mass index.</w:t>
      </w:r>
      <w:r w:rsidR="000C33E7">
        <w:rPr>
          <w:b/>
          <w:bCs/>
          <w:lang w:val="en-US"/>
        </w:rPr>
        <w:br w:type="page"/>
      </w:r>
    </w:p>
    <w:p w14:paraId="4230EEE9" w14:textId="376AC7C9" w:rsidR="00EA1D40" w:rsidRDefault="00EA1D40" w:rsidP="00900F54">
      <w:pPr>
        <w:spacing w:after="120" w:line="276" w:lineRule="auto"/>
        <w:rPr>
          <w:lang w:val="en-US"/>
        </w:rPr>
      </w:pPr>
      <w:r w:rsidRPr="00163B4A">
        <w:rPr>
          <w:b/>
          <w:bCs/>
          <w:lang w:val="en-US"/>
        </w:rPr>
        <w:lastRenderedPageBreak/>
        <w:t xml:space="preserve">Supplementary Table </w:t>
      </w:r>
      <w:r>
        <w:rPr>
          <w:b/>
          <w:bCs/>
          <w:lang w:val="en-US"/>
        </w:rPr>
        <w:t>4</w:t>
      </w:r>
      <w:r>
        <w:rPr>
          <w:lang w:val="en-US"/>
        </w:rPr>
        <w:t>.</w:t>
      </w:r>
      <w:r>
        <w:rPr>
          <w:lang w:val="en-US"/>
        </w:rPr>
        <w:t xml:space="preserve"> </w:t>
      </w:r>
      <w:r w:rsidR="00A7159C">
        <w:rPr>
          <w:lang w:val="en-US"/>
        </w:rPr>
        <w:t>Evolution of low-dose aspirin use by age range.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848"/>
        <w:gridCol w:w="1985"/>
      </w:tblGrid>
      <w:tr w:rsidR="00EA1D40" w:rsidRPr="00EA1D40" w14:paraId="5DCD47B1" w14:textId="77777777" w:rsidTr="00EA1D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C8E2" w14:textId="77777777" w:rsidR="00EA1D40" w:rsidRPr="00EA1D40" w:rsidRDefault="00EA1D40" w:rsidP="00EA1D4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  <w:t>Age group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F49E9" w14:textId="3C07C5BF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  <w:t>Baseline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583F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</w:pPr>
            <w:proofErr w:type="spellStart"/>
            <w:r w:rsidRPr="00EA1D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  <w:t>Follow</w:t>
            </w:r>
            <w:proofErr w:type="spellEnd"/>
            <w:r w:rsidRPr="00EA1D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  <w:t>-up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D323D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</w:pPr>
            <w:proofErr w:type="spellStart"/>
            <w:r w:rsidRPr="00EA1D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  <w:t>Follow</w:t>
            </w:r>
            <w:proofErr w:type="spellEnd"/>
            <w:r w:rsidRPr="00EA1D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CH"/>
              </w:rPr>
              <w:t>-up 2</w:t>
            </w:r>
          </w:p>
        </w:tc>
      </w:tr>
      <w:tr w:rsidR="00EA1D40" w:rsidRPr="00EA1D40" w14:paraId="33ADD3C9" w14:textId="77777777" w:rsidTr="00EA1D40">
        <w:trPr>
          <w:trHeight w:val="300"/>
        </w:trPr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2F8" w14:textId="77777777" w:rsidR="00EA1D40" w:rsidRPr="00EA1D40" w:rsidRDefault="00EA1D40" w:rsidP="00EA1D4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proofErr w:type="spellStart"/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Primary</w:t>
            </w:r>
            <w:proofErr w:type="spellEnd"/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 xml:space="preserve"> </w:t>
            </w:r>
            <w:proofErr w:type="spellStart"/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prevention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ECA1" w14:textId="77777777" w:rsidR="00EA1D40" w:rsidRPr="00EA1D40" w:rsidRDefault="00EA1D40" w:rsidP="00EA1D4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95E" w14:textId="77777777" w:rsidR="00EA1D40" w:rsidRPr="00EA1D40" w:rsidRDefault="00EA1D40" w:rsidP="00EA1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A1D40" w:rsidRPr="00EA1D40" w14:paraId="395A713B" w14:textId="77777777" w:rsidTr="00EA1D40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5E5" w14:textId="77777777" w:rsidR="00EA1D40" w:rsidRPr="00EA1D40" w:rsidRDefault="00EA1D40" w:rsidP="00EA1D40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[35-44]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3DCC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14 (0.7)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7926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7 (1.2)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8FEE" w14:textId="56555741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0</w:t>
            </w:r>
          </w:p>
        </w:tc>
      </w:tr>
      <w:tr w:rsidR="00EA1D40" w:rsidRPr="00EA1D40" w14:paraId="20B3C7DF" w14:textId="77777777" w:rsidTr="00EA1D40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C11E" w14:textId="77777777" w:rsidR="00EA1D40" w:rsidRPr="00EA1D40" w:rsidRDefault="00EA1D40" w:rsidP="00EA1D40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[45-54]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9030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45 (2.3)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57AF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27 (1.7)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8AAD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13 (1.1)</w:t>
            </w:r>
          </w:p>
        </w:tc>
      </w:tr>
      <w:tr w:rsidR="00EA1D40" w:rsidRPr="00EA1D40" w14:paraId="3B7526FF" w14:textId="77777777" w:rsidTr="00EA1D40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241" w14:textId="77777777" w:rsidR="00EA1D40" w:rsidRPr="00EA1D40" w:rsidRDefault="00EA1D40" w:rsidP="00EA1D40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[55-64]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2F4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134 (7.8)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0E39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93 (7.3)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AC4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73 (5.8)</w:t>
            </w:r>
          </w:p>
        </w:tc>
      </w:tr>
      <w:tr w:rsidR="00EA1D40" w:rsidRPr="00EA1D40" w14:paraId="3B58C53E" w14:textId="77777777" w:rsidTr="00EA1D40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DDA7" w14:textId="77777777" w:rsidR="00EA1D40" w:rsidRPr="00EA1D40" w:rsidRDefault="00EA1D40" w:rsidP="00EA1D40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[65+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16B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131 (14.0)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BFDD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213 (17.2)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71C0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245 (16.8)</w:t>
            </w:r>
          </w:p>
        </w:tc>
      </w:tr>
      <w:tr w:rsidR="00EA1D40" w:rsidRPr="00EA1D40" w14:paraId="4C3EBF60" w14:textId="77777777" w:rsidTr="00EA1D40">
        <w:trPr>
          <w:trHeight w:val="300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3FA" w14:textId="77777777" w:rsidR="00EA1D40" w:rsidRPr="00EA1D40" w:rsidRDefault="00EA1D40" w:rsidP="00EA1D4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proofErr w:type="spellStart"/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Secondary</w:t>
            </w:r>
            <w:proofErr w:type="spellEnd"/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 xml:space="preserve"> </w:t>
            </w:r>
            <w:proofErr w:type="spellStart"/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prevention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076" w14:textId="77777777" w:rsidR="00EA1D40" w:rsidRPr="00EA1D40" w:rsidRDefault="00EA1D40" w:rsidP="00EA1D4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542" w14:textId="77777777" w:rsidR="00EA1D40" w:rsidRPr="00EA1D40" w:rsidRDefault="00EA1D40" w:rsidP="00EA1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A1D40" w:rsidRPr="00EA1D40" w14:paraId="5F1B0AD1" w14:textId="77777777" w:rsidTr="00EA1D40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9D05" w14:textId="77777777" w:rsidR="00EA1D40" w:rsidRPr="00EA1D40" w:rsidRDefault="00EA1D40" w:rsidP="00EA1D40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[35-44]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85CF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6 (60.0)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A7F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2 (50.0)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0AE0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</w:tr>
      <w:tr w:rsidR="00EA1D40" w:rsidRPr="00EA1D40" w14:paraId="2CB537EB" w14:textId="77777777" w:rsidTr="00EA1D40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CCCB" w14:textId="77777777" w:rsidR="00EA1D40" w:rsidRPr="00EA1D40" w:rsidRDefault="00EA1D40" w:rsidP="00EA1D40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[45-54]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B8F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13 (65.0)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6F2F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20 (71.4)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DCB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19 (59.4)</w:t>
            </w:r>
          </w:p>
        </w:tc>
      </w:tr>
      <w:tr w:rsidR="00EA1D40" w:rsidRPr="00EA1D40" w14:paraId="4F83CB33" w14:textId="77777777" w:rsidTr="00EA1D40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DAD" w14:textId="77777777" w:rsidR="00EA1D40" w:rsidRPr="00EA1D40" w:rsidRDefault="00EA1D40" w:rsidP="00EA1D40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[55-64]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E62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41 (73.2)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C27C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45 (75.0)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151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48 (77.4)</w:t>
            </w:r>
          </w:p>
        </w:tc>
      </w:tr>
      <w:tr w:rsidR="00EA1D40" w:rsidRPr="00EA1D40" w14:paraId="06393E30" w14:textId="77777777" w:rsidTr="00EA1D40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7373A" w14:textId="77777777" w:rsidR="00EA1D40" w:rsidRPr="00EA1D40" w:rsidRDefault="00EA1D40" w:rsidP="00EA1D40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[65+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E5B6D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47 (74.6)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636A5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113 (77.9)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B2DCF" w14:textId="77777777" w:rsidR="00EA1D40" w:rsidRPr="00EA1D40" w:rsidRDefault="00EA1D40" w:rsidP="00EA1D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EA1D4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181 (71.8)</w:t>
            </w:r>
          </w:p>
        </w:tc>
      </w:tr>
    </w:tbl>
    <w:p w14:paraId="63D4CB2E" w14:textId="0C44AE97" w:rsidR="00EA1D40" w:rsidRPr="000550BF" w:rsidRDefault="00A1172E" w:rsidP="000550BF">
      <w:pPr>
        <w:ind w:firstLineChars="100" w:firstLine="220"/>
        <w:rPr>
          <w:rFonts w:ascii="Calibri" w:eastAsia="Times New Roman" w:hAnsi="Calibri" w:cs="Calibri"/>
          <w:color w:val="000000"/>
          <w:sz w:val="22"/>
          <w:szCs w:val="22"/>
          <w:lang w:val="en-US" w:eastAsia="fr-CH"/>
        </w:rPr>
      </w:pPr>
      <w:r w:rsidRPr="00A1172E">
        <w:rPr>
          <w:rFonts w:ascii="Calibri" w:eastAsia="Times New Roman" w:hAnsi="Calibri" w:cs="Calibri"/>
          <w:color w:val="000000"/>
          <w:sz w:val="22"/>
          <w:szCs w:val="22"/>
          <w:lang w:val="en-US" w:eastAsia="fr-CH"/>
        </w:rPr>
        <w:t>Results expressed as numbe</w:t>
      </w:r>
      <w:r w:rsidR="000550BF">
        <w:rPr>
          <w:rFonts w:ascii="Calibri" w:eastAsia="Times New Roman" w:hAnsi="Calibri" w:cs="Calibri"/>
          <w:color w:val="000000"/>
          <w:sz w:val="22"/>
          <w:szCs w:val="22"/>
          <w:lang w:val="en-US" w:eastAsia="fr-CH"/>
        </w:rPr>
        <w:t>r of people and (row percentage)</w:t>
      </w:r>
      <w:r w:rsidR="00B86BBD">
        <w:rPr>
          <w:rFonts w:ascii="Calibri" w:eastAsia="Times New Roman" w:hAnsi="Calibri" w:cs="Calibri"/>
          <w:color w:val="000000"/>
          <w:sz w:val="22"/>
          <w:szCs w:val="22"/>
          <w:lang w:val="en-US" w:eastAsia="fr-CH"/>
        </w:rPr>
        <w:t>.</w:t>
      </w:r>
      <w:bookmarkStart w:id="0" w:name="_GoBack"/>
      <w:bookmarkEnd w:id="0"/>
    </w:p>
    <w:p w14:paraId="445533CB" w14:textId="77777777" w:rsidR="00A1172E" w:rsidRDefault="00A1172E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DD558B6" w14:textId="16C951D6" w:rsidR="00A30497" w:rsidRDefault="00A30497" w:rsidP="00900F54">
      <w:pPr>
        <w:spacing w:after="120" w:line="276" w:lineRule="auto"/>
        <w:rPr>
          <w:lang w:val="en-US"/>
        </w:rPr>
      </w:pPr>
      <w:r w:rsidRPr="00163B4A">
        <w:rPr>
          <w:b/>
          <w:bCs/>
          <w:lang w:val="en-US"/>
        </w:rPr>
        <w:lastRenderedPageBreak/>
        <w:t xml:space="preserve">Supplementary Table </w:t>
      </w:r>
      <w:r w:rsidR="00EA1D40">
        <w:rPr>
          <w:b/>
          <w:bCs/>
          <w:lang w:val="en-US"/>
        </w:rPr>
        <w:t>5</w:t>
      </w:r>
      <w:r>
        <w:rPr>
          <w:lang w:val="en-US"/>
        </w:rPr>
        <w:t xml:space="preserve">. Comparison of characteristics of </w:t>
      </w:r>
      <w:r w:rsidR="00FA6B23">
        <w:rPr>
          <w:lang w:val="en-US"/>
        </w:rPr>
        <w:t xml:space="preserve">the </w:t>
      </w:r>
      <w:r>
        <w:rPr>
          <w:lang w:val="en-US"/>
        </w:rPr>
        <w:t>participants included in the analyses and those lost to follow-up (deaths excluded</w:t>
      </w:r>
      <w:r w:rsidR="00B64287">
        <w:rPr>
          <w:lang w:val="en-US"/>
        </w:rPr>
        <w:t>)</w:t>
      </w:r>
    </w:p>
    <w:tbl>
      <w:tblPr>
        <w:tblW w:w="10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1553"/>
        <w:gridCol w:w="1418"/>
        <w:gridCol w:w="1103"/>
        <w:gridCol w:w="1590"/>
        <w:gridCol w:w="1417"/>
        <w:gridCol w:w="918"/>
      </w:tblGrid>
      <w:tr w:rsidR="00350ADA" w:rsidRPr="00EA1D40" w14:paraId="6B8893A9" w14:textId="77777777" w:rsidTr="00350ADA">
        <w:trPr>
          <w:trHeight w:val="288"/>
        </w:trPr>
        <w:tc>
          <w:tcPr>
            <w:tcW w:w="25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B8F198" w14:textId="77777777" w:rsidR="00350ADA" w:rsidRPr="003405FA" w:rsidRDefault="00350ADA" w:rsidP="005D49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1925E3" w14:textId="77777777" w:rsidR="00350ADA" w:rsidRPr="00587DA5" w:rsidRDefault="00350ADA" w:rsidP="005D4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 w:eastAsia="fr-CH"/>
              </w:rPr>
            </w:pPr>
            <w:r w:rsidRPr="00587DA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 w:eastAsia="fr-CH"/>
              </w:rPr>
              <w:t>Baseline to first follow-up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5CF7537" w14:textId="77777777" w:rsidR="00350ADA" w:rsidRPr="00587DA5" w:rsidRDefault="00350ADA" w:rsidP="005D4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 w:eastAsia="fr-CH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 w:eastAsia="fr-CH"/>
              </w:rPr>
              <w:t>First to second follow-up</w:t>
            </w:r>
          </w:p>
        </w:tc>
      </w:tr>
      <w:tr w:rsidR="00350ADA" w:rsidRPr="004626A2" w14:paraId="39194F64" w14:textId="77777777" w:rsidTr="00350ADA">
        <w:trPr>
          <w:trHeight w:val="288"/>
        </w:trPr>
        <w:tc>
          <w:tcPr>
            <w:tcW w:w="2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5A89D" w14:textId="77777777" w:rsidR="00350ADA" w:rsidRPr="00587DA5" w:rsidRDefault="00350ADA" w:rsidP="005D49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2705F" w14:textId="77777777" w:rsidR="00350ADA" w:rsidRPr="00467731" w:rsidRDefault="00350ADA" w:rsidP="005D4958">
            <w:pPr>
              <w:ind w:right="72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  <w:t>Included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24D9E30" w14:textId="77777777" w:rsidR="00350ADA" w:rsidRPr="00467731" w:rsidRDefault="00350ADA" w:rsidP="005D4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  <w:t>Lost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  <w:t xml:space="preserve"> to FU</w:t>
            </w:r>
          </w:p>
        </w:tc>
        <w:tc>
          <w:tcPr>
            <w:tcW w:w="11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A81AF" w14:textId="77777777" w:rsidR="00350ADA" w:rsidRPr="00467731" w:rsidRDefault="00350ADA" w:rsidP="005D4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</w:pPr>
            <w:r w:rsidRPr="0046773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  <w:t>P-value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0E0624" w14:textId="77777777" w:rsidR="00350ADA" w:rsidRPr="00467731" w:rsidRDefault="00350ADA" w:rsidP="005D4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  <w:t>Included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510E7EAD" w14:textId="77777777" w:rsidR="00350ADA" w:rsidRPr="00467731" w:rsidRDefault="00350ADA" w:rsidP="005D4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  <w:t>Lost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  <w:t xml:space="preserve"> to FU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1E8665" w14:textId="77777777" w:rsidR="00350ADA" w:rsidRPr="00467731" w:rsidRDefault="00350ADA" w:rsidP="005D495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</w:pPr>
            <w:r w:rsidRPr="0046773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fr-CH"/>
              </w:rPr>
              <w:t>P-value</w:t>
            </w:r>
          </w:p>
        </w:tc>
      </w:tr>
      <w:tr w:rsidR="00350ADA" w:rsidRPr="004626A2" w14:paraId="1F78A8DD" w14:textId="77777777" w:rsidTr="00350ADA">
        <w:trPr>
          <w:trHeight w:val="288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77FCE" w14:textId="77777777" w:rsidR="00350ADA" w:rsidRPr="004626A2" w:rsidRDefault="00350ADA" w:rsidP="005D49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C557B6">
              <w:rPr>
                <w:rFonts w:cstheme="minorHAnsi"/>
                <w:sz w:val="22"/>
                <w:szCs w:val="22"/>
              </w:rPr>
              <w:t>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B876" w14:textId="25C1265E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5,064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74A4D" w14:textId="21D35063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A5818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026EC1" w14:textId="65987E58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FBA61" w14:textId="5DCB9BEA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7DF407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7731" w14:paraId="04BCFA8A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DFE7" w14:textId="77777777" w:rsidR="00350ADA" w:rsidRPr="004626A2" w:rsidRDefault="00350ADA" w:rsidP="005D49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 xml:space="preserve">Women (%)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94E8" w14:textId="669BF28A" w:rsidR="00350ADA" w:rsidRPr="004626A2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2,707 (53.5)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16903" w14:textId="10621C53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 (52.2)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68508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0.392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A884E" w14:textId="5F4FE3F2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2,382 (55.0)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F0AD" w14:textId="786F3CAB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 (46.4)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FC9C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&lt;0.001</w:t>
            </w:r>
          </w:p>
        </w:tc>
      </w:tr>
      <w:tr w:rsidR="00350ADA" w:rsidRPr="00467731" w14:paraId="17E68BD4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489B" w14:textId="77777777" w:rsidR="00350ADA" w:rsidRPr="004626A2" w:rsidRDefault="00350ADA" w:rsidP="005D49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Age groups (%)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92332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881A8B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171E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  <w:t>0.678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C4D3" w14:textId="77777777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98DEC" w14:textId="77777777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6436" w14:textId="77777777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0.014</w:t>
            </w:r>
          </w:p>
        </w:tc>
      </w:tr>
      <w:tr w:rsidR="00350ADA" w:rsidRPr="004626A2" w14:paraId="7A1CCF7B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01B0" w14:textId="77777777" w:rsidR="00350ADA" w:rsidRPr="004626A2" w:rsidRDefault="00350ADA" w:rsidP="005D495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35-44 years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5CDB" w14:textId="6D64C3FE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  <w:t>1,534 (30.3)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3725F0" w14:textId="63AD6628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439 (30.8)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733A4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4F10C" w14:textId="16E8B0A1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 (12.9)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E0245D" w14:textId="5107DDD8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(11.4)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FD6CE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7731" w14:paraId="11E7815E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0AD6D" w14:textId="77777777" w:rsidR="00350ADA" w:rsidRPr="004626A2" w:rsidRDefault="00350ADA" w:rsidP="005D4958">
            <w:pPr>
              <w:ind w:firstLineChars="200" w:firstLine="440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45-54 years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9FF4C" w14:textId="52826EB6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1,515 (29.9)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63D223" w14:textId="0E34E733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 (28.6)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6627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8AD0C" w14:textId="6EE676DF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1,407 (32.5)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539F1F" w14:textId="44124AE9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 (38.9)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C221C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7731" w14:paraId="66B01FF8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AA606" w14:textId="77777777" w:rsidR="00350ADA" w:rsidRPr="004626A2" w:rsidRDefault="00350ADA" w:rsidP="005D4958">
            <w:pPr>
              <w:ind w:firstLineChars="200" w:firstLine="440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55-64 years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01AD5" w14:textId="119B9996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  <w:t>1,333 (26.3)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323187" w14:textId="69C465AF" w:rsidR="00350ADA" w:rsidRPr="005F0EE3" w:rsidRDefault="00350ADA" w:rsidP="005D495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fr-CH"/>
              </w:rPr>
            </w:pPr>
            <w:r w:rsidRPr="005F0EE3">
              <w:rPr>
                <w:rFonts w:ascii="Calibri" w:eastAsia="Times New Roman" w:hAnsi="Calibri" w:cs="Calibri"/>
                <w:sz w:val="22"/>
                <w:szCs w:val="22"/>
                <w:lang w:val="en-US" w:eastAsia="fr-CH"/>
              </w:rPr>
              <w:t>373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fr-CH"/>
              </w:rPr>
              <w:t xml:space="preserve"> (26.2)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2BAD8" w14:textId="77777777" w:rsidR="00350ADA" w:rsidRPr="004626A2" w:rsidRDefault="00350ADA" w:rsidP="005D49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6D026" w14:textId="531EE8C1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1,173 (27.1)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CC4048" w14:textId="0CD0AE0E" w:rsidR="00350ADA" w:rsidRPr="00467731" w:rsidRDefault="00350ADA" w:rsidP="005D49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 (26.4)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AFB5F" w14:textId="77777777" w:rsidR="00350ADA" w:rsidRPr="00467731" w:rsidRDefault="00350ADA" w:rsidP="005D4958">
            <w:pPr>
              <w:rPr>
                <w:sz w:val="20"/>
                <w:szCs w:val="20"/>
                <w:lang w:val="en-US"/>
              </w:rPr>
            </w:pPr>
          </w:p>
        </w:tc>
      </w:tr>
      <w:tr w:rsidR="00350ADA" w:rsidRPr="00467731" w14:paraId="6787211D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685B" w14:textId="77777777" w:rsidR="00350ADA" w:rsidRPr="004626A2" w:rsidRDefault="00350ADA" w:rsidP="005D495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≥ 65 years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16D1" w14:textId="4EC65F88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  <w:t>682 (13.5)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A72CC2" w14:textId="3769F939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  <w:t>206 (14.5)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D10B4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6978A" w14:textId="7A866FEB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1,195 (27.6)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907447" w14:textId="6DA10080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133 (23.3)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9BE42" w14:textId="77777777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50ADA" w:rsidRPr="004626A2" w14:paraId="5A1BA278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E3D9C" w14:textId="77777777" w:rsidR="00350ADA" w:rsidRPr="004626A2" w:rsidRDefault="00350ADA" w:rsidP="005D49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Education (%)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E6EFA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D43679" w14:textId="77777777" w:rsidR="00350ADA" w:rsidRPr="00467731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AAF00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&lt;0.001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742F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6DF91A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45F7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0.001</w:t>
            </w:r>
          </w:p>
        </w:tc>
      </w:tr>
      <w:tr w:rsidR="00350ADA" w:rsidRPr="004626A2" w14:paraId="0D6005E1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CE13" w14:textId="77777777" w:rsidR="00350ADA" w:rsidRPr="004626A2" w:rsidRDefault="00350ADA" w:rsidP="005D495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High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2B21B" w14:textId="144CC2DF" w:rsidR="00350ADA" w:rsidRPr="004626A2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1,079 (21.3)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76B62" w14:textId="778AD25A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 (14.8)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6392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BB121" w14:textId="12808435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 (21.9)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717B3" w14:textId="5113D9F4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 (18.3)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530A1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26A2" w14:paraId="0D01D887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4A00" w14:textId="77777777" w:rsidR="00350ADA" w:rsidRPr="004626A2" w:rsidRDefault="00350ADA" w:rsidP="005D4958">
            <w:pPr>
              <w:ind w:firstLineChars="200" w:firstLine="440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Middle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C3DA" w14:textId="2E53F3C1" w:rsidR="00350ADA" w:rsidRPr="004626A2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1,306 (25.8)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B8AF1" w14:textId="47A4879C" w:rsidR="00350ADA" w:rsidRPr="001531F5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 (19.6)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0610" w14:textId="77777777" w:rsidR="00350ADA" w:rsidRPr="004626A2" w:rsidRDefault="00350ADA" w:rsidP="005D49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B445E" w14:textId="7E51FB04" w:rsidR="00350ADA" w:rsidRPr="002621E1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1,147 (26.5)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A9899" w14:textId="5BD4EA3B" w:rsidR="00350ADA" w:rsidRPr="002621E1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 (22.0)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D063D" w14:textId="77777777" w:rsidR="00350ADA" w:rsidRPr="004626A2" w:rsidRDefault="00350ADA" w:rsidP="005D4958">
            <w:pPr>
              <w:rPr>
                <w:sz w:val="20"/>
                <w:szCs w:val="20"/>
                <w:lang w:val="en-US"/>
              </w:rPr>
            </w:pPr>
          </w:p>
        </w:tc>
      </w:tr>
      <w:tr w:rsidR="00350ADA" w:rsidRPr="004626A2" w14:paraId="17808136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C6459" w14:textId="77777777" w:rsidR="00350ADA" w:rsidRPr="004626A2" w:rsidRDefault="00350ADA" w:rsidP="005D4958">
            <w:pPr>
              <w:ind w:firstLineChars="200" w:firstLine="440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Low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271BE" w14:textId="640DF230" w:rsidR="00350ADA" w:rsidRPr="004626A2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2,674 (52.9)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23D79" w14:textId="0DF34E5B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 (65.6)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D0E51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B1E95" w14:textId="2A17B3C1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2,235 (51.6)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0F5D9" w14:textId="36B8DB0C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 (59.8)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56C2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26A2" w14:paraId="09725783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451E" w14:textId="77777777" w:rsidR="00350ADA" w:rsidRPr="004626A2" w:rsidRDefault="00350ADA" w:rsidP="005D49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BMI categories (%)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3D87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8955A2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0FC7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CH"/>
              </w:rPr>
              <w:t>&lt;0.001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51CA8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F9514A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0722D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0.004</w:t>
            </w:r>
          </w:p>
        </w:tc>
      </w:tr>
      <w:tr w:rsidR="00350ADA" w:rsidRPr="004626A2" w14:paraId="045AC555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FEAE" w14:textId="77777777" w:rsidR="00350ADA" w:rsidRPr="004626A2" w:rsidRDefault="00350ADA" w:rsidP="005D495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Normal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4A2" w14:textId="7C8B096A" w:rsidR="00350ADA" w:rsidRPr="004626A2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2,505 (49.5)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A3FE8" w14:textId="4A11B500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 (43.4)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26279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87AD5" w14:textId="6A57AAC8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1,916 (44.7)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D3D52" w14:textId="6CB820AA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 (37.4)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63F4B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26A2" w14:paraId="4984E0CB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069A" w14:textId="77777777" w:rsidR="00350ADA" w:rsidRPr="004626A2" w:rsidRDefault="00350ADA" w:rsidP="005D4958">
            <w:pPr>
              <w:ind w:firstLineChars="200" w:firstLine="440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Overweight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708AE" w14:textId="1895C663" w:rsidR="00350ADA" w:rsidRPr="004626A2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1,852 (36.6)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4C0AC" w14:textId="2459A6D4" w:rsidR="00350ADA" w:rsidRPr="001531F5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 (36.8)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04892" w14:textId="77777777" w:rsidR="00350ADA" w:rsidRPr="004626A2" w:rsidRDefault="00350ADA" w:rsidP="005D49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CEAD3" w14:textId="403FB949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1,664 (38.8)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955B3" w14:textId="6ECA1AA2" w:rsidR="00350ADA" w:rsidRPr="002621E1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 (43.1)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A4F1" w14:textId="77777777" w:rsidR="00350ADA" w:rsidRDefault="00350ADA" w:rsidP="005D4958">
            <w:pPr>
              <w:rPr>
                <w:sz w:val="20"/>
                <w:szCs w:val="20"/>
              </w:rPr>
            </w:pPr>
          </w:p>
        </w:tc>
      </w:tr>
      <w:tr w:rsidR="00350ADA" w:rsidRPr="004626A2" w14:paraId="3E5D73BB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9B0AA16" w14:textId="77777777" w:rsidR="00350ADA" w:rsidRPr="004626A2" w:rsidRDefault="00350ADA" w:rsidP="005D4958">
            <w:pPr>
              <w:ind w:firstLineChars="200" w:firstLine="440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Obese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79B567" w14:textId="29A788C5" w:rsidR="00350ADA" w:rsidRPr="004626A2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 (13.9)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2D311F17" w14:textId="1E61E716" w:rsidR="00350ADA" w:rsidRPr="001531F5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 (19.8)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8273B2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vAlign w:val="bottom"/>
          </w:tcPr>
          <w:p w14:paraId="379D524D" w14:textId="67B3FE4F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 (16.4)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296B1743" w14:textId="5A6CA2E0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 (19.4)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vAlign w:val="bottom"/>
          </w:tcPr>
          <w:p w14:paraId="0C681D2A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26A2" w14:paraId="4B743339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22DAA12" w14:textId="77777777" w:rsidR="00350ADA" w:rsidRPr="004626A2" w:rsidRDefault="00350ADA" w:rsidP="005D49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Smoking status (%)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E245E9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FA0DF87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ABF663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&lt;0.001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vAlign w:val="bottom"/>
          </w:tcPr>
          <w:p w14:paraId="55182495" w14:textId="77777777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A404245" w14:textId="77777777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vAlign w:val="bottom"/>
          </w:tcPr>
          <w:p w14:paraId="2E3B1840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&lt;0.001</w:t>
            </w:r>
          </w:p>
        </w:tc>
      </w:tr>
      <w:tr w:rsidR="00350ADA" w:rsidRPr="004626A2" w14:paraId="4BAEF076" w14:textId="77777777" w:rsidTr="00350ADA">
        <w:trPr>
          <w:trHeight w:val="288"/>
        </w:trPr>
        <w:tc>
          <w:tcPr>
            <w:tcW w:w="2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3DDFA3B" w14:textId="77777777" w:rsidR="00350ADA" w:rsidRPr="004626A2" w:rsidRDefault="00350ADA" w:rsidP="005D495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Never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D5922F" w14:textId="2D7A7DC2" w:rsidR="00350ADA" w:rsidRPr="004626A2" w:rsidRDefault="00350ADA" w:rsidP="005D4958">
            <w:pPr>
              <w:ind w:right="132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2,063 (40.8)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5D55EC5D" w14:textId="2CEB0931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 (43.0)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599D14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vAlign w:val="bottom"/>
          </w:tcPr>
          <w:p w14:paraId="3CEBD451" w14:textId="16D8B5A3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1,775 (41.4)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3E3D0F47" w14:textId="577376BF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 (39.9)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vAlign w:val="bottom"/>
          </w:tcPr>
          <w:p w14:paraId="477FE731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26A2" w14:paraId="2825BAD8" w14:textId="77777777" w:rsidTr="00350ADA">
        <w:trPr>
          <w:trHeight w:val="288"/>
        </w:trPr>
        <w:tc>
          <w:tcPr>
            <w:tcW w:w="2558" w:type="dxa"/>
            <w:tcBorders>
              <w:left w:val="nil"/>
              <w:right w:val="nil"/>
            </w:tcBorders>
            <w:shd w:val="clear" w:color="auto" w:fill="auto"/>
          </w:tcPr>
          <w:p w14:paraId="114BC4D9" w14:textId="77777777" w:rsidR="00350ADA" w:rsidRPr="00C557B6" w:rsidRDefault="00350ADA" w:rsidP="005D4958">
            <w:pPr>
              <w:ind w:firstLineChars="200" w:firstLine="440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Former</w:t>
            </w: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CB747A" w14:textId="6A6F7229" w:rsidR="00350ADA" w:rsidRPr="004626A2" w:rsidRDefault="00350ADA" w:rsidP="005D4958">
            <w:pPr>
              <w:ind w:right="132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1,700 (33.6)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72403646" w14:textId="67120313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 (28.2)</w:t>
            </w:r>
          </w:p>
        </w:tc>
        <w:tc>
          <w:tcPr>
            <w:tcW w:w="110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6EFFFC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left w:val="nil"/>
              <w:right w:val="nil"/>
            </w:tcBorders>
            <w:vAlign w:val="bottom"/>
          </w:tcPr>
          <w:p w14:paraId="515F3765" w14:textId="3D1DF029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1,632 (38.1)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CDCF728" w14:textId="039F5030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 (31.7)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bottom"/>
          </w:tcPr>
          <w:p w14:paraId="54028EB9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26A2" w14:paraId="477E4764" w14:textId="77777777" w:rsidTr="00350ADA">
        <w:trPr>
          <w:trHeight w:val="288"/>
        </w:trPr>
        <w:tc>
          <w:tcPr>
            <w:tcW w:w="2558" w:type="dxa"/>
            <w:tcBorders>
              <w:left w:val="nil"/>
              <w:right w:val="nil"/>
            </w:tcBorders>
            <w:shd w:val="clear" w:color="auto" w:fill="auto"/>
          </w:tcPr>
          <w:p w14:paraId="4A7DBFF8" w14:textId="77777777" w:rsidR="00350ADA" w:rsidRPr="00C557B6" w:rsidRDefault="00350ADA" w:rsidP="005D4958">
            <w:pPr>
              <w:ind w:firstLineChars="200" w:firstLine="440"/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Current</w:t>
            </w: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3A5C38" w14:textId="442E3AD0" w:rsidR="00350ADA" w:rsidRPr="004626A2" w:rsidRDefault="00350ADA" w:rsidP="005D4958">
            <w:pPr>
              <w:ind w:right="132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1,299 (25.7)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3AF0A2FE" w14:textId="390CF01B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 (28.8)</w:t>
            </w:r>
          </w:p>
        </w:tc>
        <w:tc>
          <w:tcPr>
            <w:tcW w:w="110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A9AB29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1590" w:type="dxa"/>
            <w:tcBorders>
              <w:left w:val="nil"/>
              <w:right w:val="nil"/>
            </w:tcBorders>
            <w:vAlign w:val="bottom"/>
          </w:tcPr>
          <w:p w14:paraId="54182946" w14:textId="6650E2E4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 (20.6)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DF4330E" w14:textId="4B37CCAC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(28.4)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bottom"/>
          </w:tcPr>
          <w:p w14:paraId="5C5764A5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ADA" w:rsidRPr="004626A2" w14:paraId="2A2C0E00" w14:textId="77777777" w:rsidTr="00350ADA">
        <w:trPr>
          <w:trHeight w:val="288"/>
        </w:trPr>
        <w:tc>
          <w:tcPr>
            <w:tcW w:w="2558" w:type="dxa"/>
            <w:tcBorders>
              <w:left w:val="nil"/>
              <w:right w:val="nil"/>
            </w:tcBorders>
            <w:shd w:val="clear" w:color="auto" w:fill="auto"/>
          </w:tcPr>
          <w:p w14:paraId="5285A80F" w14:textId="77777777" w:rsidR="00350ADA" w:rsidRPr="00C557B6" w:rsidRDefault="00350ADA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Diabetes mellitus (%)</w:t>
            </w: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8D3464" w14:textId="70E1A881" w:rsidR="00350ADA" w:rsidRPr="004626A2" w:rsidRDefault="00350ADA" w:rsidP="005D4958">
            <w:pPr>
              <w:ind w:right="132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285 (5.6)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001FE495" w14:textId="40640D7B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 (7.6)</w:t>
            </w:r>
          </w:p>
        </w:tc>
        <w:tc>
          <w:tcPr>
            <w:tcW w:w="110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0CC2B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0.006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bottom"/>
          </w:tcPr>
          <w:p w14:paraId="67F5759F" w14:textId="481D3AC4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 (10.1)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EAE417B" w14:textId="745F710C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 (12.0)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bottom"/>
          </w:tcPr>
          <w:p w14:paraId="0E12FB08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0.179</w:t>
            </w:r>
          </w:p>
        </w:tc>
      </w:tr>
      <w:tr w:rsidR="00350ADA" w:rsidRPr="004626A2" w14:paraId="6A52A769" w14:textId="77777777" w:rsidTr="00350ADA">
        <w:trPr>
          <w:trHeight w:val="288"/>
        </w:trPr>
        <w:tc>
          <w:tcPr>
            <w:tcW w:w="2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1DC34" w14:textId="77777777" w:rsidR="00350ADA" w:rsidRPr="00C557B6" w:rsidRDefault="00350ADA" w:rsidP="005D495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557B6">
              <w:rPr>
                <w:rFonts w:cstheme="minorHAnsi"/>
                <w:sz w:val="22"/>
                <w:szCs w:val="22"/>
                <w:lang w:val="en-US"/>
              </w:rPr>
              <w:t>Hypertension (%)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09BEA9" w14:textId="4979E09B" w:rsidR="00350ADA" w:rsidRPr="004626A2" w:rsidRDefault="00350ADA" w:rsidP="005D4958">
            <w:pPr>
              <w:ind w:right="132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1,745 (34.5)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E43854" w14:textId="59660112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 (42.7)</w:t>
            </w:r>
          </w:p>
        </w:tc>
        <w:tc>
          <w:tcPr>
            <w:tcW w:w="11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1CDAE" w14:textId="77777777" w:rsidR="00350ADA" w:rsidRPr="004626A2" w:rsidRDefault="00350ADA" w:rsidP="005D49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CH"/>
              </w:rPr>
              <w:t>&lt;0.001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4C338C" w14:textId="53DCEF3A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1,738 (40.2)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6626990" w14:textId="0C80C0FD" w:rsidR="00350ADA" w:rsidRDefault="00350ADA" w:rsidP="005D4958">
            <w:pPr>
              <w:ind w:right="13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 (44.5)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787BC6" w14:textId="77777777" w:rsidR="00350ADA" w:rsidRDefault="00350ADA" w:rsidP="005D49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</w:t>
            </w:r>
          </w:p>
        </w:tc>
      </w:tr>
    </w:tbl>
    <w:p w14:paraId="28A288AC" w14:textId="297710E0" w:rsidR="00A30497" w:rsidRDefault="00C61BD1" w:rsidP="00900F54">
      <w:pPr>
        <w:spacing w:before="240"/>
        <w:rPr>
          <w:lang w:val="en-US"/>
        </w:rPr>
      </w:pPr>
      <w:r>
        <w:rPr>
          <w:lang w:val="en-US"/>
        </w:rPr>
        <w:t>F</w:t>
      </w:r>
      <w:r w:rsidR="00C67959">
        <w:rPr>
          <w:lang w:val="en-US"/>
        </w:rPr>
        <w:t>U</w:t>
      </w:r>
      <w:r>
        <w:rPr>
          <w:lang w:val="en-US"/>
        </w:rPr>
        <w:t>, follow-up; BMI, body-mass index.</w:t>
      </w:r>
    </w:p>
    <w:sectPr w:rsidR="00A30497" w:rsidSect="00AB7D8B">
      <w:pgSz w:w="16838" w:h="11906" w:orient="landscape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37097" w14:textId="77777777" w:rsidR="00D53767" w:rsidRDefault="00D53767" w:rsidP="000C33E7">
      <w:r>
        <w:separator/>
      </w:r>
    </w:p>
  </w:endnote>
  <w:endnote w:type="continuationSeparator" w:id="0">
    <w:p w14:paraId="1A8AFB50" w14:textId="77777777" w:rsidR="00D53767" w:rsidRDefault="00D53767" w:rsidP="000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66365"/>
      <w:docPartObj>
        <w:docPartGallery w:val="Page Numbers (Bottom of Page)"/>
        <w:docPartUnique/>
      </w:docPartObj>
    </w:sdtPr>
    <w:sdtEndPr/>
    <w:sdtContent>
      <w:p w14:paraId="2335ECE9" w14:textId="41876265" w:rsidR="000C33E7" w:rsidRDefault="000C33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BD" w:rsidRPr="00B86BBD">
          <w:rPr>
            <w:noProof/>
            <w:lang w:val="fr-FR"/>
          </w:rPr>
          <w:t>6</w:t>
        </w:r>
        <w:r>
          <w:fldChar w:fldCharType="end"/>
        </w:r>
      </w:p>
    </w:sdtContent>
  </w:sdt>
  <w:p w14:paraId="6FA2F0CC" w14:textId="77777777" w:rsidR="000C33E7" w:rsidRDefault="000C33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5F2B" w14:textId="77777777" w:rsidR="00D53767" w:rsidRDefault="00D53767" w:rsidP="000C33E7">
      <w:r>
        <w:separator/>
      </w:r>
    </w:p>
  </w:footnote>
  <w:footnote w:type="continuationSeparator" w:id="0">
    <w:p w14:paraId="4CBF017A" w14:textId="77777777" w:rsidR="00D53767" w:rsidRDefault="00D53767" w:rsidP="000C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8CF"/>
    <w:multiLevelType w:val="hybridMultilevel"/>
    <w:tmpl w:val="A3A0E1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26FC"/>
    <w:multiLevelType w:val="hybridMultilevel"/>
    <w:tmpl w:val="0E7E70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857D2"/>
    <w:multiLevelType w:val="hybridMultilevel"/>
    <w:tmpl w:val="A3A0E1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86DE6"/>
    <w:multiLevelType w:val="hybridMultilevel"/>
    <w:tmpl w:val="A3A0E1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7"/>
    <w:rsid w:val="000550BF"/>
    <w:rsid w:val="000B58EC"/>
    <w:rsid w:val="000C33E7"/>
    <w:rsid w:val="000F48A3"/>
    <w:rsid w:val="0018506F"/>
    <w:rsid w:val="001F70B6"/>
    <w:rsid w:val="00287EAB"/>
    <w:rsid w:val="00290CE3"/>
    <w:rsid w:val="002F43AB"/>
    <w:rsid w:val="00306811"/>
    <w:rsid w:val="00350A48"/>
    <w:rsid w:val="00350ADA"/>
    <w:rsid w:val="0037616B"/>
    <w:rsid w:val="003873E1"/>
    <w:rsid w:val="004400D3"/>
    <w:rsid w:val="005166D7"/>
    <w:rsid w:val="005451A0"/>
    <w:rsid w:val="005714C1"/>
    <w:rsid w:val="00663FFE"/>
    <w:rsid w:val="00680145"/>
    <w:rsid w:val="00834D7C"/>
    <w:rsid w:val="00863D37"/>
    <w:rsid w:val="00900F54"/>
    <w:rsid w:val="00931017"/>
    <w:rsid w:val="00A105EF"/>
    <w:rsid w:val="00A1172E"/>
    <w:rsid w:val="00A30497"/>
    <w:rsid w:val="00A7159C"/>
    <w:rsid w:val="00AB7D8B"/>
    <w:rsid w:val="00B268ED"/>
    <w:rsid w:val="00B51C3D"/>
    <w:rsid w:val="00B51DEA"/>
    <w:rsid w:val="00B64287"/>
    <w:rsid w:val="00B70C2E"/>
    <w:rsid w:val="00B86BBD"/>
    <w:rsid w:val="00C20E01"/>
    <w:rsid w:val="00C22F4F"/>
    <w:rsid w:val="00C54A0A"/>
    <w:rsid w:val="00C61BD1"/>
    <w:rsid w:val="00C67959"/>
    <w:rsid w:val="00CD7F1D"/>
    <w:rsid w:val="00CE54CA"/>
    <w:rsid w:val="00D136D2"/>
    <w:rsid w:val="00D53767"/>
    <w:rsid w:val="00DE0FAB"/>
    <w:rsid w:val="00E34E20"/>
    <w:rsid w:val="00E852DA"/>
    <w:rsid w:val="00EA1D40"/>
    <w:rsid w:val="00EC258E"/>
    <w:rsid w:val="00F65D73"/>
    <w:rsid w:val="00FA6B23"/>
    <w:rsid w:val="00FE43E9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EAB1E"/>
  <w15:chartTrackingRefBased/>
  <w15:docId w15:val="{22E41E6D-247F-47F4-AF84-B05BD33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97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30497"/>
    <w:pPr>
      <w:keepNext/>
      <w:keepLines/>
      <w:spacing w:after="120" w:line="360" w:lineRule="auto"/>
      <w:outlineLvl w:val="0"/>
    </w:pPr>
    <w:rPr>
      <w:rFonts w:eastAsiaTheme="majorEastAsia" w:cstheme="minorHAnsi"/>
      <w:b/>
      <w:smallCaps/>
      <w:sz w:val="28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04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497"/>
    <w:rPr>
      <w:rFonts w:eastAsiaTheme="majorEastAsia" w:cstheme="minorHAnsi"/>
      <w:b/>
      <w:smallCaps/>
      <w:sz w:val="28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304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A30497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04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0497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304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497"/>
    <w:rPr>
      <w:sz w:val="24"/>
      <w:szCs w:val="24"/>
    </w:rPr>
  </w:style>
  <w:style w:type="paragraph" w:styleId="Sansinterligne">
    <w:name w:val="No Spacing"/>
    <w:uiPriority w:val="1"/>
    <w:qFormat/>
    <w:rsid w:val="00A30497"/>
    <w:pPr>
      <w:spacing w:after="0" w:line="240" w:lineRule="auto"/>
    </w:pPr>
    <w:rPr>
      <w:rFonts w:ascii="Arial" w:hAnsi="Arial"/>
      <w:sz w:val="20"/>
    </w:rPr>
  </w:style>
  <w:style w:type="paragraph" w:customStyle="1" w:styleId="Texte">
    <w:name w:val="Texte"/>
    <w:basedOn w:val="Normal"/>
    <w:uiPriority w:val="99"/>
    <w:rsid w:val="00A30497"/>
    <w:pPr>
      <w:spacing w:after="120" w:line="480" w:lineRule="auto"/>
      <w:ind w:firstLine="708"/>
      <w:jc w:val="both"/>
    </w:pPr>
    <w:rPr>
      <w:rFonts w:ascii="Times New Roman" w:eastAsia="Times New Roman" w:hAnsi="Times New Roman" w:cs="Times New Roman"/>
      <w:lang w:val="en-GB" w:eastAsia="fr-FR"/>
    </w:rPr>
  </w:style>
  <w:style w:type="paragraph" w:customStyle="1" w:styleId="Titrex">
    <w:name w:val="Titre x"/>
    <w:basedOn w:val="Paragraphedeliste"/>
    <w:uiPriority w:val="99"/>
    <w:qFormat/>
    <w:rsid w:val="00A30497"/>
    <w:pPr>
      <w:spacing w:line="480" w:lineRule="auto"/>
      <w:ind w:left="0"/>
    </w:pPr>
    <w:rPr>
      <w:i/>
      <w:color w:val="000000" w:themeColor="text1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30497"/>
    <w:rPr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A304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0497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A30497"/>
  </w:style>
  <w:style w:type="paragraph" w:customStyle="1" w:styleId="DecimalAligned">
    <w:name w:val="Decimal Aligned"/>
    <w:basedOn w:val="Normal"/>
    <w:uiPriority w:val="40"/>
    <w:qFormat/>
    <w:rsid w:val="00A30497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  <w:lang w:eastAsia="fr-CH"/>
    </w:rPr>
  </w:style>
  <w:style w:type="paragraph" w:styleId="Notedebasdepage">
    <w:name w:val="footnote text"/>
    <w:basedOn w:val="Normal"/>
    <w:link w:val="NotedebasdepageCar"/>
    <w:uiPriority w:val="99"/>
    <w:unhideWhenUsed/>
    <w:rsid w:val="00A30497"/>
    <w:rPr>
      <w:rFonts w:eastAsiaTheme="minorEastAsia" w:cs="Times New Roman"/>
      <w:sz w:val="20"/>
      <w:szCs w:val="20"/>
      <w:lang w:eastAsia="fr-CH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0497"/>
    <w:rPr>
      <w:rFonts w:eastAsiaTheme="minorEastAsia" w:cs="Times New Roman"/>
      <w:sz w:val="20"/>
      <w:szCs w:val="20"/>
      <w:lang w:eastAsia="fr-CH"/>
    </w:rPr>
  </w:style>
  <w:style w:type="table" w:styleId="Trameclaire-Accent1">
    <w:name w:val="Light Shading Accent 1"/>
    <w:basedOn w:val="TableauNormal"/>
    <w:uiPriority w:val="60"/>
    <w:rsid w:val="00A30497"/>
    <w:pPr>
      <w:spacing w:after="0" w:line="240" w:lineRule="auto"/>
    </w:pPr>
    <w:rPr>
      <w:rFonts w:eastAsiaTheme="minorEastAsia"/>
      <w:color w:val="2F5496" w:themeColor="accent1" w:themeShade="BF"/>
      <w:lang w:eastAsia="fr-CH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ausimple3">
    <w:name w:val="Plain Table 3"/>
    <w:basedOn w:val="TableauNormal"/>
    <w:uiPriority w:val="43"/>
    <w:rsid w:val="00A304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A304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A304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utableau">
    <w:name w:val="Table Grid"/>
    <w:basedOn w:val="TableauNormal"/>
    <w:uiPriority w:val="39"/>
    <w:rsid w:val="00A3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04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49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0497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049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3049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A30497"/>
  </w:style>
  <w:style w:type="table" w:customStyle="1" w:styleId="TableauListe1Clair1">
    <w:name w:val="Tableau Liste 1 Clair1"/>
    <w:basedOn w:val="TableauNormal"/>
    <w:uiPriority w:val="46"/>
    <w:rsid w:val="00A30497"/>
    <w:pPr>
      <w:spacing w:before="100" w:beforeAutospacing="1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A30497"/>
    <w:pPr>
      <w:tabs>
        <w:tab w:val="left" w:pos="384"/>
      </w:tabs>
      <w:spacing w:after="240"/>
      <w:ind w:left="384" w:hanging="384"/>
    </w:pPr>
  </w:style>
  <w:style w:type="paragraph" w:customStyle="1" w:styleId="SNFGRUNDTEXT">
    <w:name w:val="SNF_GRUNDTEXT"/>
    <w:basedOn w:val="Normal"/>
    <w:rsid w:val="00A30497"/>
    <w:pPr>
      <w:spacing w:line="280" w:lineRule="exact"/>
      <w:jc w:val="both"/>
    </w:pPr>
    <w:rPr>
      <w:rFonts w:ascii="Bookman Old Style" w:hAnsi="Bookman Old Style" w:cs="Times New Roman"/>
      <w:color w:val="000000"/>
      <w:sz w:val="19"/>
      <w:szCs w:val="19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Drai</dc:creator>
  <cp:keywords/>
  <dc:description/>
  <cp:lastModifiedBy>Vaucher Julien</cp:lastModifiedBy>
  <cp:revision>8</cp:revision>
  <dcterms:created xsi:type="dcterms:W3CDTF">2022-09-25T09:54:00Z</dcterms:created>
  <dcterms:modified xsi:type="dcterms:W3CDTF">2022-09-25T11:56:00Z</dcterms:modified>
</cp:coreProperties>
</file>