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BA298" w14:textId="57840278" w:rsidR="00E144FA" w:rsidRPr="00E851EA" w:rsidRDefault="00370A8E" w:rsidP="00554E00">
      <w:pPr>
        <w:spacing w:line="480" w:lineRule="auto"/>
        <w:rPr>
          <w:rFonts w:ascii="Times New Roman" w:hAnsi="Times New Roman" w:cs="Times New Roman"/>
          <w:i/>
          <w:iCs/>
          <w:color w:val="000000" w:themeColor="text1"/>
        </w:rPr>
      </w:pPr>
      <w:bookmarkStart w:id="0" w:name="_GoBack"/>
      <w:bookmarkEnd w:id="0"/>
      <w:r w:rsidRPr="00E851EA">
        <w:rPr>
          <w:rFonts w:ascii="Times New Roman" w:hAnsi="Times New Roman" w:cs="Times New Roman"/>
          <w:i/>
          <w:iCs/>
          <w:color w:val="000000" w:themeColor="text1"/>
        </w:rPr>
        <w:t xml:space="preserve">Supplementary </w:t>
      </w:r>
      <w:r w:rsidR="00554E00" w:rsidRPr="00E851EA">
        <w:rPr>
          <w:rFonts w:ascii="Times New Roman" w:hAnsi="Times New Roman" w:cs="Times New Roman"/>
          <w:i/>
          <w:iCs/>
          <w:color w:val="000000" w:themeColor="text1"/>
        </w:rPr>
        <w:t>materials</w:t>
      </w:r>
      <w:r w:rsidRPr="00E851EA">
        <w:rPr>
          <w:rFonts w:ascii="Times New Roman" w:hAnsi="Times New Roman" w:cs="Times New Roman"/>
          <w:i/>
          <w:iCs/>
          <w:color w:val="000000" w:themeColor="text1"/>
        </w:rPr>
        <w:t xml:space="preserve"> for</w:t>
      </w:r>
    </w:p>
    <w:p w14:paraId="4279FD17" w14:textId="7E5F9E91" w:rsidR="00370A8E" w:rsidRPr="00E851EA" w:rsidRDefault="00554E00" w:rsidP="00554E00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  <w:r w:rsidRPr="00E851EA">
        <w:rPr>
          <w:rFonts w:ascii="Times New Roman" w:hAnsi="Times New Roman" w:cs="Times New Roman"/>
          <w:b/>
          <w:bCs/>
          <w:noProof w:val="0"/>
          <w:color w:val="000000" w:themeColor="text1"/>
        </w:rPr>
        <w:t>Both a single sacral marker and the whole-body center of mass accurately estimate peak vertical ground reaction force in running</w:t>
      </w:r>
    </w:p>
    <w:p w14:paraId="619EBC67" w14:textId="77777777" w:rsidR="00370A8E" w:rsidRPr="00E851EA" w:rsidRDefault="00370A8E">
      <w:pPr>
        <w:rPr>
          <w:rFonts w:ascii="Times New Roman" w:hAnsi="Times New Roman" w:cs="Times New Roman"/>
          <w:color w:val="000000" w:themeColor="text1"/>
        </w:rPr>
      </w:pPr>
    </w:p>
    <w:p w14:paraId="3A76F3E3" w14:textId="1ED18E7A" w:rsidR="00370A8E" w:rsidRPr="00E851EA" w:rsidRDefault="00DC1725">
      <w:pPr>
        <w:rPr>
          <w:rFonts w:ascii="Times New Roman" w:hAnsi="Times New Roman" w:cs="Times New Roman"/>
          <w:color w:val="000000" w:themeColor="text1"/>
        </w:rPr>
      </w:pPr>
      <w:r w:rsidRPr="00E851EA">
        <w:rPr>
          <w:rFonts w:ascii="Times New Roman" w:hAnsi="Times New Roman" w:cs="Times New Roman"/>
          <w:color w:val="000000" w:themeColor="text1"/>
        </w:rPr>
        <w:drawing>
          <wp:inline distT="0" distB="0" distL="0" distR="0" wp14:anchorId="6853B1A3" wp14:editId="2CC2B5D0">
            <wp:extent cx="5727700" cy="3084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B38F" w14:textId="7B9D23EF" w:rsidR="00370A8E" w:rsidRPr="00E851EA" w:rsidRDefault="00370A8E" w:rsidP="00370A8E">
      <w:pPr>
        <w:spacing w:line="480" w:lineRule="auto"/>
        <w:jc w:val="both"/>
        <w:rPr>
          <w:rFonts w:ascii="Times New Roman" w:hAnsi="Times New Roman" w:cs="Times New Roman"/>
          <w:noProof w:val="0"/>
          <w:color w:val="000000" w:themeColor="text1"/>
        </w:rPr>
      </w:pPr>
      <w:r w:rsidRPr="00E851EA">
        <w:rPr>
          <w:rFonts w:ascii="Times New Roman" w:hAnsi="Times New Roman" w:cs="Times New Roman"/>
          <w:b/>
          <w:bCs/>
          <w:noProof w:val="0"/>
          <w:color w:val="000000" w:themeColor="text1"/>
        </w:rPr>
        <w:t xml:space="preserve">Figure </w:t>
      </w:r>
      <w:r w:rsidR="006339C3" w:rsidRPr="00E851EA">
        <w:rPr>
          <w:rFonts w:ascii="Times New Roman" w:hAnsi="Times New Roman" w:cs="Times New Roman"/>
          <w:b/>
          <w:bCs/>
          <w:noProof w:val="0"/>
          <w:color w:val="000000" w:themeColor="text1"/>
        </w:rPr>
        <w:t>S1</w:t>
      </w:r>
      <w:r w:rsidRPr="00E851EA">
        <w:rPr>
          <w:rFonts w:ascii="Times New Roman" w:hAnsi="Times New Roman" w:cs="Times New Roman"/>
          <w:b/>
          <w:bCs/>
          <w:noProof w:val="0"/>
          <w:color w:val="000000" w:themeColor="text1"/>
        </w:rPr>
        <w:t>.</w:t>
      </w:r>
      <w:r w:rsidRPr="00E851EA">
        <w:rPr>
          <w:rFonts w:ascii="Times New Roman" w:hAnsi="Times New Roman" w:cs="Times New Roman"/>
          <w:noProof w:val="0"/>
          <w:color w:val="000000" w:themeColor="text1"/>
        </w:rPr>
        <w:t xml:space="preserve"> Vertical ground reaction force </w:t>
      </w:r>
      <m:oMath>
        <m:r>
          <w:rPr>
            <w:rFonts w:ascii="Cambria Math" w:eastAsiaTheme="minorEastAsia" w:hAnsi="Cambria Math" w:cs="Times New Roman"/>
            <w:noProof w:val="0"/>
            <w:color w:val="000000" w:themeColor="text1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noProof w:val="0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 w:cs="Times New Roman"/>
                <w:noProof w:val="0"/>
                <w:color w:val="000000" w:themeColor="text1"/>
              </w:rPr>
              <m:t>v</m:t>
            </m:r>
          </m:sub>
        </m:sSub>
      </m:oMath>
      <w:r w:rsidRPr="00E851EA">
        <w:rPr>
          <w:rFonts w:ascii="Times New Roman" w:eastAsiaTheme="minorEastAsia" w:hAnsi="Times New Roman" w:cs="Times New Roman"/>
          <w:noProof w:val="0"/>
          <w:color w:val="000000" w:themeColor="text1"/>
        </w:rPr>
        <w:t xml:space="preserve">; in </w:t>
      </w:r>
      <w:r w:rsidRPr="00E851EA">
        <w:rPr>
          <w:rFonts w:ascii="Times New Roman" w:hAnsi="Times New Roman" w:cs="Times New Roman"/>
          <w:noProof w:val="0"/>
          <w:color w:val="000000" w:themeColor="text1"/>
        </w:rPr>
        <w:t xml:space="preserve">body weight (BW)] obtained using center of mass method (COM-M; dashed line) and sacral marker method (SACR-M; dotted line) without applying a low-pass filter to the underlying COM and sacral marker acceleration signals. </w:t>
      </w:r>
      <m:oMath>
        <m:sSub>
          <m:sSubPr>
            <m:ctrlPr>
              <w:rPr>
                <w:rFonts w:ascii="Cambria Math" w:hAnsi="Cambria Math" w:cs="Times New Roman"/>
                <w:i/>
                <w:noProof w:val="0"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 w:cs="Times New Roman"/>
                <w:noProof w:val="0"/>
                <w:color w:val="000000" w:themeColor="text1"/>
              </w:rPr>
              <m:t>v</m:t>
            </m:r>
          </m:sub>
        </m:sSub>
      </m:oMath>
      <w:r w:rsidRPr="00E851EA">
        <w:rPr>
          <w:rFonts w:ascii="Times New Roman" w:eastAsiaTheme="minorEastAsia" w:hAnsi="Times New Roman" w:cs="Times New Roman"/>
          <w:noProof w:val="0"/>
          <w:color w:val="000000" w:themeColor="text1"/>
        </w:rPr>
        <w:t xml:space="preserve"> is shown for </w:t>
      </w:r>
      <w:r w:rsidRPr="00E851EA">
        <w:rPr>
          <w:rFonts w:ascii="Times New Roman" w:hAnsi="Times New Roman" w:cs="Times New Roman"/>
          <w:noProof w:val="0"/>
          <w:color w:val="000000" w:themeColor="text1"/>
        </w:rPr>
        <w:t xml:space="preserve">two running strides and for a representative participant at 11km/h. </w:t>
      </w:r>
    </w:p>
    <w:p w14:paraId="567875C8" w14:textId="664B55BE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noProof w:val="0"/>
          <w:color w:val="000000" w:themeColor="text1"/>
        </w:rPr>
      </w:pPr>
    </w:p>
    <w:p w14:paraId="709750C2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03F96A8C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4DC1AA9B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2E12945C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35ED5CBD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4E19F5D8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7868D9BF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0046D7E6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73253CED" w14:textId="6AE7CDB5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noProof w:val="0"/>
          <w:color w:val="000000" w:themeColor="text1"/>
        </w:rPr>
      </w:pPr>
      <w:r w:rsidRPr="00E851EA">
        <w:rPr>
          <w:rFonts w:ascii="Times New Roman" w:hAnsi="Times New Roman" w:cs="Times New Roman"/>
          <w:b/>
          <w:bCs/>
          <w:noProof w:val="0"/>
          <w:color w:val="000000" w:themeColor="text1"/>
        </w:rPr>
        <w:lastRenderedPageBreak/>
        <w:t xml:space="preserve">Table S1. </w:t>
      </w:r>
      <w:r w:rsidRPr="00E851EA">
        <w:rPr>
          <w:rFonts w:ascii="Times New Roman" w:hAnsi="Times New Roman" w:cs="Times New Roman"/>
          <w:noProof w:val="0"/>
          <w:color w:val="000000" w:themeColor="text1"/>
        </w:rPr>
        <w:t xml:space="preserve">Root mean square error [both in absolute (body weight; BW) and relative (%) units] between peak vertical ground reaction force obtained using center of mass (COM-M) and gold standard (GSM) method as well as using sacral marker method (SACR-M) and GSM at three running speeds and for </w:t>
      </w:r>
      <w:r w:rsidR="008B4E9D" w:rsidRPr="00E851EA">
        <w:rPr>
          <w:rFonts w:ascii="Times New Roman" w:hAnsi="Times New Roman" w:cs="Times New Roman"/>
          <w:noProof w:val="0"/>
          <w:color w:val="000000" w:themeColor="text1"/>
        </w:rPr>
        <w:t>all</w:t>
      </w:r>
      <w:r w:rsidRPr="00E851EA">
        <w:rPr>
          <w:rFonts w:ascii="Times New Roman" w:hAnsi="Times New Roman" w:cs="Times New Roman"/>
          <w:noProof w:val="0"/>
          <w:color w:val="000000" w:themeColor="text1"/>
        </w:rPr>
        <w:t xml:space="preserve"> cutoff frequenc</w:t>
      </w:r>
      <w:r w:rsidR="008B4E9D" w:rsidRPr="00E851EA">
        <w:rPr>
          <w:rFonts w:ascii="Times New Roman" w:hAnsi="Times New Roman" w:cs="Times New Roman"/>
          <w:noProof w:val="0"/>
          <w:color w:val="000000" w:themeColor="text1"/>
        </w:rPr>
        <w:t>ies</w:t>
      </w:r>
      <w:r w:rsidRPr="00E851EA">
        <w:rPr>
          <w:rFonts w:ascii="Times New Roman" w:hAnsi="Times New Roman" w:cs="Times New Roman"/>
          <w:noProof w:val="0"/>
          <w:color w:val="000000" w:themeColor="text1"/>
        </w:rPr>
        <w:t>.</w:t>
      </w:r>
    </w:p>
    <w:tbl>
      <w:tblPr>
        <w:tblStyle w:val="TableGrid"/>
        <w:tblpPr w:leftFromText="180" w:rightFromText="180" w:vertAnchor="text" w:horzAnchor="margin" w:tblpXSpec="center" w:tblpY="1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852"/>
        <w:gridCol w:w="992"/>
        <w:gridCol w:w="1134"/>
        <w:gridCol w:w="993"/>
        <w:gridCol w:w="1134"/>
        <w:gridCol w:w="992"/>
        <w:gridCol w:w="1134"/>
      </w:tblGrid>
      <w:tr w:rsidR="00E851EA" w:rsidRPr="00E851EA" w14:paraId="76658E67" w14:textId="77777777" w:rsidTr="00CB2F72"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9B640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4B18306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C6BDA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COM-M vs GSM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4889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SACR-M vs GSM</w:t>
            </w:r>
          </w:p>
        </w:tc>
      </w:tr>
      <w:tr w:rsidR="00E851EA" w:rsidRPr="00E851EA" w14:paraId="2F2D9E1F" w14:textId="77777777" w:rsidTr="00CB2F72">
        <w:trPr>
          <w:trHeight w:val="401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4EF11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Cutoff frequency (Hz)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43D84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RMSE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8985E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9 km/h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A1674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11 km/h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44D8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13 km/h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F11A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9 km/h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35C19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11 km/h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0E2E7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13 km/h</w:t>
            </w:r>
          </w:p>
        </w:tc>
      </w:tr>
      <w:tr w:rsidR="00E851EA" w:rsidRPr="00E851EA" w14:paraId="69D6A1DD" w14:textId="77777777" w:rsidTr="00CB2F72">
        <w:tc>
          <w:tcPr>
            <w:tcW w:w="2408" w:type="dxa"/>
            <w:tcBorders>
              <w:top w:val="single" w:sz="4" w:space="0" w:color="auto"/>
              <w:bottom w:val="single" w:sz="2" w:space="0" w:color="auto"/>
            </w:tcBorders>
          </w:tcPr>
          <w:p w14:paraId="0417DBD0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2587828" w14:textId="223DCA28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BW</w:t>
            </w:r>
          </w:p>
          <w:p w14:paraId="370655D9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182BF8" w14:textId="651AAA32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0.82 (34.6)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F5B7D2A" w14:textId="3CFD5EBA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0.96 (38.3)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3DDBDAC" w14:textId="5F27ECAC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1.09 (41.5)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C274C9" w14:textId="2BEC361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0.74 (31.4)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B06FBE3" w14:textId="31552EA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0.90 (35.7)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5FA2E80" w14:textId="4B12F531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1.04 (39.8)</w:t>
            </w:r>
          </w:p>
        </w:tc>
      </w:tr>
      <w:tr w:rsidR="00E851EA" w:rsidRPr="00E851EA" w14:paraId="22915F25" w14:textId="77777777" w:rsidTr="00CB2F72">
        <w:tc>
          <w:tcPr>
            <w:tcW w:w="2408" w:type="dxa"/>
            <w:tcBorders>
              <w:top w:val="single" w:sz="2" w:space="0" w:color="auto"/>
              <w:bottom w:val="single" w:sz="2" w:space="0" w:color="auto"/>
            </w:tcBorders>
          </w:tcPr>
          <w:p w14:paraId="6A0C926B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5A0BBA" w14:textId="70BAE1EF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BW</w:t>
            </w:r>
          </w:p>
          <w:p w14:paraId="3C80DE40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DB0482" w14:textId="4B003846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0.32 (13.5)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8BF1B" w14:textId="4B454F3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0.41 (16.5)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D8140D" w14:textId="19AF59EE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0.51 (19.4)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F4C704" w14:textId="3AE848BC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0.20</w:t>
            </w:r>
          </w:p>
          <w:p w14:paraId="7C85F4C3" w14:textId="3B2AA47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(8.6)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0BC5F7" w14:textId="2CB86CC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0.31 (12.3)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B6741D" w14:textId="24BB9369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0.43 (16.4)</w:t>
            </w:r>
          </w:p>
        </w:tc>
      </w:tr>
      <w:tr w:rsidR="00E851EA" w:rsidRPr="00E851EA" w14:paraId="4DCC25F4" w14:textId="77777777" w:rsidTr="00CB2F72">
        <w:tc>
          <w:tcPr>
            <w:tcW w:w="2408" w:type="dxa"/>
            <w:tcBorders>
              <w:top w:val="single" w:sz="2" w:space="0" w:color="auto"/>
              <w:bottom w:val="single" w:sz="2" w:space="0" w:color="auto"/>
            </w:tcBorders>
          </w:tcPr>
          <w:p w14:paraId="3DFBC36B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84A374" w14:textId="14CCD289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BW</w:t>
            </w:r>
          </w:p>
          <w:p w14:paraId="417F9333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545C7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0.11</w:t>
            </w:r>
          </w:p>
          <w:p w14:paraId="563EE152" w14:textId="39322FEC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(4.5)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BC98B5" w14:textId="7C3B2105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0.16</w:t>
            </w:r>
          </w:p>
          <w:p w14:paraId="4556DFCE" w14:textId="2C329CF8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(6.2)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EDE989" w14:textId="036EBD06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0.21</w:t>
            </w:r>
          </w:p>
          <w:p w14:paraId="30D4B395" w14:textId="6283D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(8.1)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CB6B5" w14:textId="4A563A90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0.14</w:t>
            </w:r>
          </w:p>
          <w:p w14:paraId="6AFA3B7C" w14:textId="70DB5444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(6.0)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2AC46" w14:textId="691186A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0.13</w:t>
            </w:r>
          </w:p>
          <w:p w14:paraId="1CC8F484" w14:textId="1939F6ED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(5.3)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C7B2A" w14:textId="60683E96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0.17</w:t>
            </w:r>
          </w:p>
          <w:p w14:paraId="64593827" w14:textId="2649826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(6.5)</w:t>
            </w:r>
          </w:p>
        </w:tc>
      </w:tr>
      <w:tr w:rsidR="00E851EA" w:rsidRPr="00E851EA" w14:paraId="6FD3FAF2" w14:textId="77777777" w:rsidTr="00CB2F72">
        <w:tc>
          <w:tcPr>
            <w:tcW w:w="2408" w:type="dxa"/>
            <w:tcBorders>
              <w:top w:val="single" w:sz="2" w:space="0" w:color="auto"/>
              <w:bottom w:val="single" w:sz="2" w:space="0" w:color="auto"/>
            </w:tcBorders>
          </w:tcPr>
          <w:p w14:paraId="2BD8F029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822BA9" w14:textId="222C8C60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BW</w:t>
            </w:r>
          </w:p>
          <w:p w14:paraId="68D1D945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7F7B7F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0.06</w:t>
            </w:r>
          </w:p>
          <w:p w14:paraId="558914F7" w14:textId="1B7D284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(2.6)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71B028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0.07</w:t>
            </w:r>
          </w:p>
          <w:p w14:paraId="06F62CF6" w14:textId="1A35F2FC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(2.7)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AB393C" w14:textId="22B77601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0.08</w:t>
            </w:r>
          </w:p>
          <w:p w14:paraId="2D279C0E" w14:textId="20252FE5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(3.2)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A91E3" w14:textId="27654EC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0.27 (11.4)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0DD92A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0.24</w:t>
            </w:r>
          </w:p>
          <w:p w14:paraId="3BDB9246" w14:textId="184B92C0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(9.6)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9D7984" w14:textId="7336D0A3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0.20</w:t>
            </w:r>
          </w:p>
          <w:p w14:paraId="718754FA" w14:textId="4D50ECE9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(7.7)</w:t>
            </w:r>
          </w:p>
        </w:tc>
      </w:tr>
      <w:tr w:rsidR="00E851EA" w:rsidRPr="00E851EA" w14:paraId="0399683F" w14:textId="77777777" w:rsidTr="00CB2F72">
        <w:tc>
          <w:tcPr>
            <w:tcW w:w="2408" w:type="dxa"/>
            <w:tcBorders>
              <w:top w:val="single" w:sz="2" w:space="0" w:color="auto"/>
              <w:bottom w:val="single" w:sz="2" w:space="0" w:color="auto"/>
            </w:tcBorders>
          </w:tcPr>
          <w:p w14:paraId="324F0722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D16883" w14:textId="2811FB45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BW</w:t>
            </w:r>
          </w:p>
          <w:p w14:paraId="28A3362B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D76D63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0.17</w:t>
            </w:r>
          </w:p>
          <w:p w14:paraId="1861DB87" w14:textId="3C8C3FD0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(7.0)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EAE86C" w14:textId="18EEF9F9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0.17</w:t>
            </w:r>
          </w:p>
          <w:p w14:paraId="7D2F7D97" w14:textId="5A3B1D96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(6.8)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C44D6E" w14:textId="22F88992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0.17</w:t>
            </w:r>
          </w:p>
          <w:p w14:paraId="21F208DC" w14:textId="56E34469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(6.5)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4AB544" w14:textId="1A54198F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0.81 (34.1)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8C746" w14:textId="43226A48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0.81 (32.2)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A18C8A" w14:textId="651F7EAE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0.78 (29.6)</w:t>
            </w:r>
          </w:p>
        </w:tc>
      </w:tr>
      <w:tr w:rsidR="00E851EA" w:rsidRPr="00E851EA" w14:paraId="73FFE234" w14:textId="77777777" w:rsidTr="00CB2F72">
        <w:tc>
          <w:tcPr>
            <w:tcW w:w="2408" w:type="dxa"/>
            <w:tcBorders>
              <w:top w:val="single" w:sz="2" w:space="0" w:color="auto"/>
              <w:bottom w:val="single" w:sz="4" w:space="0" w:color="auto"/>
            </w:tcBorders>
          </w:tcPr>
          <w:p w14:paraId="2F40F1C2" w14:textId="77777777" w:rsidR="00CB2F72" w:rsidRPr="00E851EA" w:rsidRDefault="00CB2F72" w:rsidP="00CB2F7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b/>
                <w:bCs/>
                <w:noProof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877425" w14:textId="641DC4FB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BW</w:t>
            </w:r>
          </w:p>
          <w:p w14:paraId="0C7F9306" w14:textId="7777777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381005" w14:textId="3453D197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0.24 (10.2)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2CB4432" w14:textId="1F3AA0BF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0.26 (10.2)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B03E45D" w14:textId="4E6C0786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0.26 (10.1)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5CB874" w14:textId="2BFB970C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1.36 (57.6)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31CE692" w14:textId="6DDE65FF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1.39 (55.4)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6C6643A" w14:textId="07FBE226" w:rsidR="00CB2F72" w:rsidRPr="00E851EA" w:rsidRDefault="00CB2F72" w:rsidP="00CB2F72">
            <w:pPr>
              <w:spacing w:line="360" w:lineRule="auto"/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</w:pPr>
            <w:r w:rsidRPr="00E851EA">
              <w:rPr>
                <w:rFonts w:ascii="Times New Roman" w:hAnsi="Times New Roman" w:cs="Times New Roman"/>
                <w:noProof w:val="0"/>
                <w:color w:val="000000" w:themeColor="text1"/>
                <w:sz w:val="22"/>
                <w:szCs w:val="22"/>
              </w:rPr>
              <w:t>1.38 (52.3)</w:t>
            </w:r>
          </w:p>
        </w:tc>
      </w:tr>
    </w:tbl>
    <w:p w14:paraId="6A53C269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noProof w:val="0"/>
          <w:color w:val="000000" w:themeColor="text1"/>
        </w:rPr>
      </w:pPr>
    </w:p>
    <w:p w14:paraId="15F9C331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noProof w:val="0"/>
          <w:color w:val="000000" w:themeColor="text1"/>
        </w:rPr>
      </w:pPr>
    </w:p>
    <w:p w14:paraId="37588805" w14:textId="77777777" w:rsidR="00B33EEB" w:rsidRPr="00E851EA" w:rsidRDefault="00B33EEB" w:rsidP="00370A8E">
      <w:pPr>
        <w:spacing w:line="480" w:lineRule="auto"/>
        <w:jc w:val="both"/>
        <w:rPr>
          <w:rFonts w:ascii="Times New Roman" w:hAnsi="Times New Roman" w:cs="Times New Roman"/>
          <w:b/>
          <w:bCs/>
          <w:noProof w:val="0"/>
          <w:color w:val="000000" w:themeColor="text1"/>
        </w:rPr>
      </w:pPr>
    </w:p>
    <w:p w14:paraId="73CB3665" w14:textId="77777777" w:rsidR="00370A8E" w:rsidRPr="00E851EA" w:rsidRDefault="00370A8E">
      <w:pPr>
        <w:rPr>
          <w:rFonts w:ascii="Times New Roman" w:hAnsi="Times New Roman" w:cs="Times New Roman"/>
          <w:color w:val="000000" w:themeColor="text1"/>
        </w:rPr>
      </w:pPr>
    </w:p>
    <w:sectPr w:rsidR="00370A8E" w:rsidRPr="00E851EA" w:rsidSect="00E35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8E"/>
    <w:rsid w:val="00005230"/>
    <w:rsid w:val="00010FB9"/>
    <w:rsid w:val="00011C87"/>
    <w:rsid w:val="00012F91"/>
    <w:rsid w:val="00013724"/>
    <w:rsid w:val="000145C8"/>
    <w:rsid w:val="00014F8E"/>
    <w:rsid w:val="00015798"/>
    <w:rsid w:val="0002066B"/>
    <w:rsid w:val="00025C94"/>
    <w:rsid w:val="0003621C"/>
    <w:rsid w:val="00043333"/>
    <w:rsid w:val="00055966"/>
    <w:rsid w:val="00066359"/>
    <w:rsid w:val="00084B4F"/>
    <w:rsid w:val="0008537C"/>
    <w:rsid w:val="00092AC8"/>
    <w:rsid w:val="000A29B1"/>
    <w:rsid w:val="000A5E76"/>
    <w:rsid w:val="000A6C05"/>
    <w:rsid w:val="000B4C6F"/>
    <w:rsid w:val="000C7E8D"/>
    <w:rsid w:val="000D4FD9"/>
    <w:rsid w:val="000D567C"/>
    <w:rsid w:val="000E4E4C"/>
    <w:rsid w:val="000E62CA"/>
    <w:rsid w:val="000F09C6"/>
    <w:rsid w:val="000F5885"/>
    <w:rsid w:val="00106E54"/>
    <w:rsid w:val="00110DD1"/>
    <w:rsid w:val="00121D61"/>
    <w:rsid w:val="00127B0A"/>
    <w:rsid w:val="0013190F"/>
    <w:rsid w:val="00133696"/>
    <w:rsid w:val="00134F7D"/>
    <w:rsid w:val="001406D2"/>
    <w:rsid w:val="00140CAC"/>
    <w:rsid w:val="00156DF0"/>
    <w:rsid w:val="00172A1F"/>
    <w:rsid w:val="00183374"/>
    <w:rsid w:val="00184793"/>
    <w:rsid w:val="00184D66"/>
    <w:rsid w:val="00191830"/>
    <w:rsid w:val="00193066"/>
    <w:rsid w:val="00196E55"/>
    <w:rsid w:val="001A2861"/>
    <w:rsid w:val="001D2524"/>
    <w:rsid w:val="001E5FCE"/>
    <w:rsid w:val="001F0C0D"/>
    <w:rsid w:val="001F5159"/>
    <w:rsid w:val="002071FE"/>
    <w:rsid w:val="0020737C"/>
    <w:rsid w:val="00217FF1"/>
    <w:rsid w:val="002409FC"/>
    <w:rsid w:val="00247561"/>
    <w:rsid w:val="002524E3"/>
    <w:rsid w:val="002533BF"/>
    <w:rsid w:val="002564F5"/>
    <w:rsid w:val="00281D1C"/>
    <w:rsid w:val="00294EFE"/>
    <w:rsid w:val="002960B6"/>
    <w:rsid w:val="002B0A74"/>
    <w:rsid w:val="002B0EEC"/>
    <w:rsid w:val="002B28FA"/>
    <w:rsid w:val="002B7560"/>
    <w:rsid w:val="002E642C"/>
    <w:rsid w:val="002F0E08"/>
    <w:rsid w:val="003006B0"/>
    <w:rsid w:val="0030521B"/>
    <w:rsid w:val="003067A8"/>
    <w:rsid w:val="0031426B"/>
    <w:rsid w:val="00320F3C"/>
    <w:rsid w:val="003322A3"/>
    <w:rsid w:val="0033694D"/>
    <w:rsid w:val="003422DD"/>
    <w:rsid w:val="00351F37"/>
    <w:rsid w:val="00356E0F"/>
    <w:rsid w:val="00360287"/>
    <w:rsid w:val="00362F01"/>
    <w:rsid w:val="003644ED"/>
    <w:rsid w:val="00365257"/>
    <w:rsid w:val="00370A8E"/>
    <w:rsid w:val="003724BB"/>
    <w:rsid w:val="003745E0"/>
    <w:rsid w:val="0038300F"/>
    <w:rsid w:val="00384C85"/>
    <w:rsid w:val="003B211A"/>
    <w:rsid w:val="003B248B"/>
    <w:rsid w:val="003B7C2F"/>
    <w:rsid w:val="003C161C"/>
    <w:rsid w:val="003D08E0"/>
    <w:rsid w:val="003E63A1"/>
    <w:rsid w:val="003F3345"/>
    <w:rsid w:val="004009C9"/>
    <w:rsid w:val="004028F1"/>
    <w:rsid w:val="00415816"/>
    <w:rsid w:val="0041702A"/>
    <w:rsid w:val="004204F1"/>
    <w:rsid w:val="0042701A"/>
    <w:rsid w:val="00436056"/>
    <w:rsid w:val="0043752C"/>
    <w:rsid w:val="004429E6"/>
    <w:rsid w:val="00447380"/>
    <w:rsid w:val="00454889"/>
    <w:rsid w:val="0046077D"/>
    <w:rsid w:val="00461710"/>
    <w:rsid w:val="00471C7A"/>
    <w:rsid w:val="004755CA"/>
    <w:rsid w:val="00475A34"/>
    <w:rsid w:val="004760AD"/>
    <w:rsid w:val="0048161C"/>
    <w:rsid w:val="00483807"/>
    <w:rsid w:val="00485DE2"/>
    <w:rsid w:val="00491551"/>
    <w:rsid w:val="004A1834"/>
    <w:rsid w:val="004B364A"/>
    <w:rsid w:val="004B3DAE"/>
    <w:rsid w:val="004B6280"/>
    <w:rsid w:val="004C6781"/>
    <w:rsid w:val="004D0203"/>
    <w:rsid w:val="004D1E30"/>
    <w:rsid w:val="004D2185"/>
    <w:rsid w:val="004D3187"/>
    <w:rsid w:val="004E761F"/>
    <w:rsid w:val="00502B43"/>
    <w:rsid w:val="005108E5"/>
    <w:rsid w:val="005175FD"/>
    <w:rsid w:val="005261C4"/>
    <w:rsid w:val="005374A1"/>
    <w:rsid w:val="005379DF"/>
    <w:rsid w:val="005425C3"/>
    <w:rsid w:val="00544CCD"/>
    <w:rsid w:val="00544F2C"/>
    <w:rsid w:val="0055265F"/>
    <w:rsid w:val="00554E00"/>
    <w:rsid w:val="005602FE"/>
    <w:rsid w:val="00561318"/>
    <w:rsid w:val="005613F3"/>
    <w:rsid w:val="00563C0E"/>
    <w:rsid w:val="0056759B"/>
    <w:rsid w:val="00570901"/>
    <w:rsid w:val="005950C3"/>
    <w:rsid w:val="00596062"/>
    <w:rsid w:val="005971CB"/>
    <w:rsid w:val="005A202E"/>
    <w:rsid w:val="005A6CE3"/>
    <w:rsid w:val="005B542B"/>
    <w:rsid w:val="005C1C51"/>
    <w:rsid w:val="005C1DE9"/>
    <w:rsid w:val="005C5992"/>
    <w:rsid w:val="005D16DF"/>
    <w:rsid w:val="005D2BC2"/>
    <w:rsid w:val="005D6A54"/>
    <w:rsid w:val="005F11EC"/>
    <w:rsid w:val="005F1DDE"/>
    <w:rsid w:val="005F2A4E"/>
    <w:rsid w:val="005F709D"/>
    <w:rsid w:val="006127E2"/>
    <w:rsid w:val="0061554F"/>
    <w:rsid w:val="00621622"/>
    <w:rsid w:val="00624BED"/>
    <w:rsid w:val="00630D09"/>
    <w:rsid w:val="006339C3"/>
    <w:rsid w:val="006456B5"/>
    <w:rsid w:val="006507D4"/>
    <w:rsid w:val="00656458"/>
    <w:rsid w:val="006605A3"/>
    <w:rsid w:val="006620CF"/>
    <w:rsid w:val="00664E69"/>
    <w:rsid w:val="006761E8"/>
    <w:rsid w:val="0068298C"/>
    <w:rsid w:val="006966D9"/>
    <w:rsid w:val="0069738B"/>
    <w:rsid w:val="006A34B2"/>
    <w:rsid w:val="006A39B6"/>
    <w:rsid w:val="006A6D46"/>
    <w:rsid w:val="006B2A33"/>
    <w:rsid w:val="006B571D"/>
    <w:rsid w:val="006C05D2"/>
    <w:rsid w:val="006C148F"/>
    <w:rsid w:val="006C6CB0"/>
    <w:rsid w:val="006C753A"/>
    <w:rsid w:val="006D5D7A"/>
    <w:rsid w:val="006E0F9C"/>
    <w:rsid w:val="006F33E3"/>
    <w:rsid w:val="006F70D4"/>
    <w:rsid w:val="00705091"/>
    <w:rsid w:val="007068C4"/>
    <w:rsid w:val="0072104E"/>
    <w:rsid w:val="00726D80"/>
    <w:rsid w:val="0073561F"/>
    <w:rsid w:val="007450B4"/>
    <w:rsid w:val="007465D2"/>
    <w:rsid w:val="0076744F"/>
    <w:rsid w:val="00776429"/>
    <w:rsid w:val="00780AF5"/>
    <w:rsid w:val="00780DF2"/>
    <w:rsid w:val="0078173E"/>
    <w:rsid w:val="00784E2E"/>
    <w:rsid w:val="00785407"/>
    <w:rsid w:val="00786A55"/>
    <w:rsid w:val="00787692"/>
    <w:rsid w:val="00793CE1"/>
    <w:rsid w:val="007A3570"/>
    <w:rsid w:val="007A3CF6"/>
    <w:rsid w:val="007A60CA"/>
    <w:rsid w:val="007B0053"/>
    <w:rsid w:val="007B3C35"/>
    <w:rsid w:val="007C3AB2"/>
    <w:rsid w:val="007D7C9C"/>
    <w:rsid w:val="007D7F50"/>
    <w:rsid w:val="007F68BC"/>
    <w:rsid w:val="00800070"/>
    <w:rsid w:val="00802FA7"/>
    <w:rsid w:val="00810EDE"/>
    <w:rsid w:val="0081480E"/>
    <w:rsid w:val="00826FF7"/>
    <w:rsid w:val="00827AEF"/>
    <w:rsid w:val="00875C40"/>
    <w:rsid w:val="00882A04"/>
    <w:rsid w:val="008853E6"/>
    <w:rsid w:val="00886154"/>
    <w:rsid w:val="008906C8"/>
    <w:rsid w:val="00894925"/>
    <w:rsid w:val="008975F3"/>
    <w:rsid w:val="008B0F49"/>
    <w:rsid w:val="008B2819"/>
    <w:rsid w:val="008B4833"/>
    <w:rsid w:val="008B4E9D"/>
    <w:rsid w:val="008B5E16"/>
    <w:rsid w:val="008E3532"/>
    <w:rsid w:val="008E49C5"/>
    <w:rsid w:val="008E6827"/>
    <w:rsid w:val="00913C51"/>
    <w:rsid w:val="00930DFA"/>
    <w:rsid w:val="00935021"/>
    <w:rsid w:val="00954599"/>
    <w:rsid w:val="009646E3"/>
    <w:rsid w:val="00975828"/>
    <w:rsid w:val="00975D9B"/>
    <w:rsid w:val="00976F20"/>
    <w:rsid w:val="0099150F"/>
    <w:rsid w:val="00995526"/>
    <w:rsid w:val="009A0739"/>
    <w:rsid w:val="009A570B"/>
    <w:rsid w:val="009B11AD"/>
    <w:rsid w:val="009B639B"/>
    <w:rsid w:val="009B6897"/>
    <w:rsid w:val="009B6D37"/>
    <w:rsid w:val="009C04CF"/>
    <w:rsid w:val="009D4B5C"/>
    <w:rsid w:val="009D5C5A"/>
    <w:rsid w:val="009E1A8A"/>
    <w:rsid w:val="009E5D8F"/>
    <w:rsid w:val="00A12D7F"/>
    <w:rsid w:val="00A269DE"/>
    <w:rsid w:val="00A31CEC"/>
    <w:rsid w:val="00A4501D"/>
    <w:rsid w:val="00A53C46"/>
    <w:rsid w:val="00A73B03"/>
    <w:rsid w:val="00A85218"/>
    <w:rsid w:val="00AC3C4C"/>
    <w:rsid w:val="00AC4DDE"/>
    <w:rsid w:val="00AD295D"/>
    <w:rsid w:val="00AD7779"/>
    <w:rsid w:val="00AE09CA"/>
    <w:rsid w:val="00AE53EA"/>
    <w:rsid w:val="00B020E7"/>
    <w:rsid w:val="00B031AE"/>
    <w:rsid w:val="00B12FA1"/>
    <w:rsid w:val="00B139B5"/>
    <w:rsid w:val="00B257A9"/>
    <w:rsid w:val="00B337F9"/>
    <w:rsid w:val="00B33EEB"/>
    <w:rsid w:val="00B65035"/>
    <w:rsid w:val="00B73773"/>
    <w:rsid w:val="00B8297C"/>
    <w:rsid w:val="00B84432"/>
    <w:rsid w:val="00B9426A"/>
    <w:rsid w:val="00B951FF"/>
    <w:rsid w:val="00BA2D65"/>
    <w:rsid w:val="00BB41FE"/>
    <w:rsid w:val="00BB4522"/>
    <w:rsid w:val="00BC239B"/>
    <w:rsid w:val="00BC6590"/>
    <w:rsid w:val="00BF250A"/>
    <w:rsid w:val="00BF54C9"/>
    <w:rsid w:val="00C305E8"/>
    <w:rsid w:val="00C3122A"/>
    <w:rsid w:val="00C40436"/>
    <w:rsid w:val="00C4060F"/>
    <w:rsid w:val="00C43B36"/>
    <w:rsid w:val="00C629B6"/>
    <w:rsid w:val="00C84FE2"/>
    <w:rsid w:val="00C91E39"/>
    <w:rsid w:val="00C95C49"/>
    <w:rsid w:val="00CA38A5"/>
    <w:rsid w:val="00CA626F"/>
    <w:rsid w:val="00CB22BD"/>
    <w:rsid w:val="00CB2F72"/>
    <w:rsid w:val="00CC5903"/>
    <w:rsid w:val="00CD02B6"/>
    <w:rsid w:val="00CD3063"/>
    <w:rsid w:val="00CD4E22"/>
    <w:rsid w:val="00CE0281"/>
    <w:rsid w:val="00CE0721"/>
    <w:rsid w:val="00D12FBA"/>
    <w:rsid w:val="00D14723"/>
    <w:rsid w:val="00D20D34"/>
    <w:rsid w:val="00D24B5F"/>
    <w:rsid w:val="00D2640A"/>
    <w:rsid w:val="00D3022E"/>
    <w:rsid w:val="00D35F26"/>
    <w:rsid w:val="00D47A10"/>
    <w:rsid w:val="00D54838"/>
    <w:rsid w:val="00D6342E"/>
    <w:rsid w:val="00D765A6"/>
    <w:rsid w:val="00D81FAF"/>
    <w:rsid w:val="00D83065"/>
    <w:rsid w:val="00D901C8"/>
    <w:rsid w:val="00D9315D"/>
    <w:rsid w:val="00DA26C5"/>
    <w:rsid w:val="00DB49EC"/>
    <w:rsid w:val="00DC1725"/>
    <w:rsid w:val="00DC1F28"/>
    <w:rsid w:val="00DC2791"/>
    <w:rsid w:val="00DC3FEB"/>
    <w:rsid w:val="00DC7AC7"/>
    <w:rsid w:val="00DD10D1"/>
    <w:rsid w:val="00DD2839"/>
    <w:rsid w:val="00DD4318"/>
    <w:rsid w:val="00DD4426"/>
    <w:rsid w:val="00DD4537"/>
    <w:rsid w:val="00DD5E1E"/>
    <w:rsid w:val="00DE1887"/>
    <w:rsid w:val="00DE24A9"/>
    <w:rsid w:val="00DE4101"/>
    <w:rsid w:val="00E11711"/>
    <w:rsid w:val="00E12809"/>
    <w:rsid w:val="00E13EB6"/>
    <w:rsid w:val="00E144FA"/>
    <w:rsid w:val="00E168DA"/>
    <w:rsid w:val="00E22FA6"/>
    <w:rsid w:val="00E31362"/>
    <w:rsid w:val="00E350C4"/>
    <w:rsid w:val="00E42910"/>
    <w:rsid w:val="00E50910"/>
    <w:rsid w:val="00E5286F"/>
    <w:rsid w:val="00E53D24"/>
    <w:rsid w:val="00E631AB"/>
    <w:rsid w:val="00E83C89"/>
    <w:rsid w:val="00E851EA"/>
    <w:rsid w:val="00E86C9D"/>
    <w:rsid w:val="00E8714D"/>
    <w:rsid w:val="00EA3CC0"/>
    <w:rsid w:val="00EB65BA"/>
    <w:rsid w:val="00ED0858"/>
    <w:rsid w:val="00ED7729"/>
    <w:rsid w:val="00EE4412"/>
    <w:rsid w:val="00EF7D93"/>
    <w:rsid w:val="00F17BAF"/>
    <w:rsid w:val="00F3079B"/>
    <w:rsid w:val="00F3101E"/>
    <w:rsid w:val="00F51502"/>
    <w:rsid w:val="00F523A2"/>
    <w:rsid w:val="00F5467F"/>
    <w:rsid w:val="00F57123"/>
    <w:rsid w:val="00F70C5E"/>
    <w:rsid w:val="00F966FD"/>
    <w:rsid w:val="00F9681C"/>
    <w:rsid w:val="00FA1F6A"/>
    <w:rsid w:val="00FA4D00"/>
    <w:rsid w:val="00FA5D39"/>
    <w:rsid w:val="00FB0829"/>
    <w:rsid w:val="00FB1E09"/>
    <w:rsid w:val="00FB7C53"/>
    <w:rsid w:val="00FD0DF8"/>
    <w:rsid w:val="00FD366A"/>
    <w:rsid w:val="00FD743D"/>
    <w:rsid w:val="00FD76AE"/>
    <w:rsid w:val="00FE0894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DA405"/>
  <w15:chartTrackingRefBased/>
  <w15:docId w15:val="{DCED3402-5D6E-C241-B0B1-EF7A9392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Book" w:eastAsiaTheme="minorHAnsi" w:hAnsi="Avenir Book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Patoz</dc:creator>
  <cp:keywords/>
  <dc:description/>
  <cp:lastModifiedBy>Microsoft Office User</cp:lastModifiedBy>
  <cp:revision>10</cp:revision>
  <dcterms:created xsi:type="dcterms:W3CDTF">2021-06-23T10:04:00Z</dcterms:created>
  <dcterms:modified xsi:type="dcterms:W3CDTF">2021-07-26T06:41:00Z</dcterms:modified>
</cp:coreProperties>
</file>