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26787405" w:rsidR="00654E8F" w:rsidRDefault="00654E8F" w:rsidP="0001436A">
      <w:pPr>
        <w:pStyle w:val="SupplementaryMaterial"/>
      </w:pPr>
      <w:r w:rsidRPr="001549D3">
        <w:t>Supplementary Material</w:t>
      </w:r>
      <w:r w:rsidR="00E94DD2">
        <w:t xml:space="preserve"> – S1</w:t>
      </w:r>
    </w:p>
    <w:p w14:paraId="4EA22907" w14:textId="77777777" w:rsidR="00E94DD2" w:rsidRPr="00E94DD2" w:rsidRDefault="00E94DD2" w:rsidP="00E94DD2">
      <w:pPr>
        <w:pStyle w:val="Titre"/>
      </w:pPr>
    </w:p>
    <w:p w14:paraId="0A756328" w14:textId="0167AFFE" w:rsidR="00E94DD2" w:rsidRDefault="00E94DD2" w:rsidP="00E94DD2">
      <w:pPr>
        <w:pStyle w:val="Titre1"/>
      </w:pPr>
      <w:r>
        <w:t>Sample preparation</w:t>
      </w:r>
    </w:p>
    <w:p w14:paraId="59C24D53" w14:textId="77777777" w:rsidR="00E94DD2" w:rsidRDefault="00E94DD2" w:rsidP="00E94DD2">
      <w:pPr>
        <w:jc w:val="both"/>
      </w:pPr>
      <w:r>
        <w:t xml:space="preserve">Fluconazole solutions at </w:t>
      </w:r>
      <w:r>
        <w:rPr>
          <w:color w:val="000000"/>
        </w:rPr>
        <w:t xml:space="preserve">32μg/mL and 512μg/mL were prepared in </w:t>
      </w:r>
      <w:proofErr w:type="spellStart"/>
      <w:r>
        <w:rPr>
          <w:color w:val="000000"/>
        </w:rPr>
        <w:t>Rosewell</w:t>
      </w:r>
      <w:proofErr w:type="spellEnd"/>
      <w:r>
        <w:rPr>
          <w:color w:val="000000"/>
        </w:rPr>
        <w:t xml:space="preserve"> Park Memorial Institute medium (RPMI-1640, Sigma-Aldrich, Saint-Louis, MO, USA), buffered with 0.165 mol/L of 3-(</w:t>
      </w:r>
      <w:r>
        <w:rPr>
          <w:i/>
          <w:color w:val="000000"/>
        </w:rPr>
        <w:t>N-</w:t>
      </w:r>
      <w:r>
        <w:rPr>
          <w:color w:val="000000"/>
        </w:rPr>
        <w:t xml:space="preserve">morpholino) </w:t>
      </w:r>
      <w:proofErr w:type="spellStart"/>
      <w:r>
        <w:rPr>
          <w:color w:val="000000"/>
        </w:rPr>
        <w:t>propanesulfonic</w:t>
      </w:r>
      <w:proofErr w:type="spellEnd"/>
      <w:r>
        <w:rPr>
          <w:color w:val="000000"/>
        </w:rPr>
        <w:t xml:space="preserve"> (MOPS) acid and complemented with 2% glucose (Sigma-Aldrich), diluted 2 times (RPMI 1x), from a fluconazole stock solution in water at 2.56 mg/</w:t>
      </w:r>
      <w:proofErr w:type="spellStart"/>
      <w:r>
        <w:rPr>
          <w:color w:val="000000"/>
        </w:rPr>
        <w:t>mL.</w:t>
      </w:r>
      <w:proofErr w:type="spellEnd"/>
      <w:r>
        <w:rPr>
          <w:color w:val="000000"/>
        </w:rPr>
        <w:t xml:space="preserve"> Cyclosporin A solution at 10mg/mL in dimethyl sulfoxide (DMSO, </w:t>
      </w:r>
      <w:r w:rsidRPr="002A107F">
        <w:t xml:space="preserve">(CH3)2SO </w:t>
      </w:r>
      <w:proofErr w:type="spellStart"/>
      <w:r>
        <w:rPr>
          <w:color w:val="000000"/>
        </w:rPr>
        <w:t>PanReac</w:t>
      </w:r>
      <w:proofErr w:type="spellEnd"/>
      <w:r>
        <w:rPr>
          <w:color w:val="000000"/>
        </w:rPr>
        <w:t xml:space="preserve"> AppliChem, </w:t>
      </w:r>
      <w:r w:rsidRPr="002A107F">
        <w:t>Darmstadt</w:t>
      </w:r>
      <w:r>
        <w:t>, Germany</w:t>
      </w:r>
      <w:r>
        <w:rPr>
          <w:color w:val="000000"/>
        </w:rPr>
        <w:t xml:space="preserve">) was prepared from a dry material (Cyclosporin A, </w:t>
      </w:r>
      <w:proofErr w:type="spellStart"/>
      <w:r>
        <w:rPr>
          <w:i/>
          <w:color w:val="000000"/>
        </w:rPr>
        <w:t>Tolypocladium</w:t>
      </w:r>
      <w:proofErr w:type="spellEnd"/>
      <w:r>
        <w:rPr>
          <w:i/>
          <w:color w:val="000000"/>
        </w:rPr>
        <w:t xml:space="preserve"> </w:t>
      </w:r>
      <w:proofErr w:type="spellStart"/>
      <w:r>
        <w:rPr>
          <w:i/>
          <w:color w:val="000000"/>
        </w:rPr>
        <w:t>inflatum</w:t>
      </w:r>
      <w:proofErr w:type="spellEnd"/>
      <w:r>
        <w:rPr>
          <w:color w:val="000000"/>
        </w:rPr>
        <w:t>, Sigma-Aldrich, Saint-Louis, MO, USA).</w:t>
      </w:r>
    </w:p>
    <w:p w14:paraId="7AE62CA8" w14:textId="0C8D4BCE" w:rsidR="00E94DD2" w:rsidRDefault="00E94DD2" w:rsidP="00E94DD2">
      <w:pPr>
        <w:jc w:val="both"/>
        <w:rPr>
          <w:color w:val="000000"/>
        </w:rPr>
      </w:pPr>
      <w:r>
        <w:rPr>
          <w:color w:val="000000"/>
        </w:rPr>
        <w:t xml:space="preserve">Liquid cultures (overnight incubation in 3mL of Yeast Extract Peptone Dextrose (YEPD), 30°C, 200rpm) were centrifuged at 4600 rpm for 5 min and washed twice in 3 mL of Phosphate-buffered saline (PBS, Bichsel, Interlaken, Switzerland). Yeast cells pellet was resuspended in 3 mL RPMI 1x. Then, 500 or 1000 </w:t>
      </w:r>
      <w:proofErr w:type="spellStart"/>
      <w:r>
        <w:rPr>
          <w:color w:val="000000"/>
        </w:rPr>
        <w:t>μL</w:t>
      </w:r>
      <w:proofErr w:type="spellEnd"/>
      <w:r>
        <w:rPr>
          <w:color w:val="000000"/>
        </w:rPr>
        <w:t xml:space="preserve"> of the yeast suspension (McFarland = 2.0) was mixed with either the same volume of RPMI 1x (NULL) or two fluconazole solutions (MAX: 512μg/mL, BPC: 32μg/mL) for a final concentration of MAX: 256μg fluconazole/mL or BPC: 16</w:t>
      </w:r>
      <w:r w:rsidRPr="00E442B4">
        <w:rPr>
          <w:color w:val="000000"/>
        </w:rPr>
        <w:t xml:space="preserve"> </w:t>
      </w:r>
      <w:proofErr w:type="spellStart"/>
      <w:r>
        <w:rPr>
          <w:color w:val="000000"/>
        </w:rPr>
        <w:t>μg</w:t>
      </w:r>
      <w:proofErr w:type="spellEnd"/>
      <w:r>
        <w:rPr>
          <w:color w:val="000000"/>
        </w:rPr>
        <w:t xml:space="preserve"> fluconazole/</w:t>
      </w:r>
      <w:proofErr w:type="spellStart"/>
      <w:r>
        <w:rPr>
          <w:color w:val="000000"/>
        </w:rPr>
        <w:t>mL.</w:t>
      </w:r>
      <w:proofErr w:type="spellEnd"/>
      <w:r>
        <w:rPr>
          <w:color w:val="000000"/>
        </w:rPr>
        <w:t xml:space="preserve"> Finally, 0.5 </w:t>
      </w:r>
      <w:proofErr w:type="spellStart"/>
      <w:r>
        <w:rPr>
          <w:color w:val="000000"/>
        </w:rPr>
        <w:t>μL</w:t>
      </w:r>
      <w:proofErr w:type="spellEnd"/>
      <w:r>
        <w:rPr>
          <w:color w:val="000000"/>
        </w:rPr>
        <w:t xml:space="preserve"> of water (</w:t>
      </w:r>
      <w:proofErr w:type="spellStart"/>
      <w:r>
        <w:rPr>
          <w:color w:val="000000"/>
        </w:rPr>
        <w:t>NoCYCLO</w:t>
      </w:r>
      <w:proofErr w:type="spellEnd"/>
      <w:r>
        <w:rPr>
          <w:color w:val="000000"/>
        </w:rPr>
        <w:t>) or cyclosporin A solution (CYCLO) at 10 mg/mL was added to obtain a final concentration of 5μg/</w:t>
      </w:r>
      <w:proofErr w:type="spellStart"/>
      <w:r>
        <w:rPr>
          <w:color w:val="000000"/>
        </w:rPr>
        <w:t>mL.</w:t>
      </w:r>
      <w:proofErr w:type="spellEnd"/>
      <w:r>
        <w:rPr>
          <w:color w:val="000000"/>
        </w:rPr>
        <w:t xml:space="preserve"> The samples were incubated for 3 h at 37°C under shaking (300 rpm). After incubation, samples were centrifuged at 14’000 rpm for 5 min at 4°C and washed twice in 1 mL H</w:t>
      </w:r>
      <w:r>
        <w:rPr>
          <w:color w:val="000000"/>
          <w:vertAlign w:val="subscript"/>
        </w:rPr>
        <w:t>2</w:t>
      </w:r>
      <w:r>
        <w:rPr>
          <w:color w:val="000000"/>
        </w:rPr>
        <w:t>O. After the last centrifugation pellet was resuspended in the remaining H</w:t>
      </w:r>
      <w:r>
        <w:rPr>
          <w:color w:val="000000"/>
          <w:vertAlign w:val="subscript"/>
        </w:rPr>
        <w:t>2</w:t>
      </w:r>
      <w:r>
        <w:rPr>
          <w:color w:val="000000"/>
        </w:rPr>
        <w:t xml:space="preserve">O and 2 or 10μL of 70% formic acid (FA). In addition of the FA extraction, a bead-based extraction method was also tested. In this case, acetonitrile was added in the same volume than FA. For each sample, 0.1 g of acid-washed glass beads (Sigma-Aldrich) were added. The cells were lysed by shaking in a </w:t>
      </w:r>
      <w:proofErr w:type="spellStart"/>
      <w:r>
        <w:rPr>
          <w:color w:val="000000"/>
        </w:rPr>
        <w:t>Precellys</w:t>
      </w:r>
      <w:proofErr w:type="spellEnd"/>
      <w:r>
        <w:rPr>
          <w:color w:val="000000"/>
          <w:vertAlign w:val="superscript"/>
        </w:rPr>
        <w:t>®</w:t>
      </w:r>
      <w:r>
        <w:rPr>
          <w:color w:val="000000"/>
        </w:rPr>
        <w:t xml:space="preserve"> Evolution homogenizer (</w:t>
      </w:r>
      <w:proofErr w:type="spellStart"/>
      <w:r>
        <w:rPr>
          <w:color w:val="000000"/>
        </w:rPr>
        <w:t>Bertin</w:t>
      </w:r>
      <w:proofErr w:type="spellEnd"/>
      <w:r>
        <w:rPr>
          <w:color w:val="000000"/>
        </w:rPr>
        <w:t xml:space="preserve"> instruments, </w:t>
      </w:r>
      <w:proofErr w:type="spellStart"/>
      <w:r>
        <w:rPr>
          <w:color w:val="000000"/>
        </w:rPr>
        <w:t>Montigny</w:t>
      </w:r>
      <w:proofErr w:type="spellEnd"/>
      <w:r>
        <w:rPr>
          <w:color w:val="000000"/>
        </w:rPr>
        <w:t>-le-Bretonneux, France) at 6500 rpm, 1x30s, 1x60s and 1x90s, with 30s rest between each round. The samples were then centrifuged at 14’000 rpm for 5 min at 4°C and the supernatant was used for MALDI-TOF MS spectra acquisition</w:t>
      </w:r>
      <w:r>
        <w:rPr>
          <w:color w:val="000000"/>
        </w:rPr>
        <w:t>.</w:t>
      </w:r>
    </w:p>
    <w:p w14:paraId="23A1E6F8" w14:textId="77777777" w:rsidR="00E94DD2" w:rsidRDefault="00E94DD2" w:rsidP="00E94DD2">
      <w:pPr>
        <w:jc w:val="both"/>
        <w:rPr>
          <w:color w:val="000000"/>
        </w:rPr>
      </w:pPr>
      <w:bookmarkStart w:id="0" w:name="_GoBack"/>
      <w:bookmarkEnd w:id="0"/>
    </w:p>
    <w:p w14:paraId="2E076055" w14:textId="42D74C26" w:rsidR="00E94DD2" w:rsidRDefault="00E94DD2" w:rsidP="00E94DD2">
      <w:pPr>
        <w:pStyle w:val="Titre1"/>
      </w:pPr>
      <w:r>
        <w:t>MALDI-TOF MS settings</w:t>
      </w:r>
    </w:p>
    <w:p w14:paraId="53D8B48B" w14:textId="77777777" w:rsidR="00E94DD2" w:rsidRDefault="00E94DD2" w:rsidP="00E94DD2">
      <w:pPr>
        <w:jc w:val="both"/>
        <w:rPr>
          <w:color w:val="000000"/>
        </w:rPr>
      </w:pPr>
      <w:r>
        <w:rPr>
          <w:color w:val="000000"/>
        </w:rPr>
        <w:t xml:space="preserve">The MALDI-TOF MS spectra were acquired on a Bruker </w:t>
      </w:r>
      <w:proofErr w:type="spellStart"/>
      <w:r>
        <w:rPr>
          <w:color w:val="000000"/>
        </w:rPr>
        <w:t>Daltonic</w:t>
      </w:r>
      <w:proofErr w:type="spellEnd"/>
      <w:r>
        <w:rPr>
          <w:color w:val="000000"/>
        </w:rPr>
        <w:t xml:space="preserve"> </w:t>
      </w:r>
      <w:proofErr w:type="spellStart"/>
      <w:r>
        <w:rPr>
          <w:color w:val="000000"/>
        </w:rPr>
        <w:t>Microflex</w:t>
      </w:r>
      <w:proofErr w:type="spellEnd"/>
      <w:r>
        <w:rPr>
          <w:color w:val="000000"/>
        </w:rPr>
        <w:t xml:space="preserve"> LT mass spectrometer device. One </w:t>
      </w:r>
      <w:proofErr w:type="spellStart"/>
      <w:r>
        <w:rPr>
          <w:color w:val="000000"/>
        </w:rPr>
        <w:t>μL</w:t>
      </w:r>
      <w:proofErr w:type="spellEnd"/>
      <w:r>
        <w:rPr>
          <w:color w:val="000000"/>
        </w:rPr>
        <w:t xml:space="preserve"> of the protein extracts was loaded on a 96 wells MALDI target plate (MFX </w:t>
      </w:r>
      <w:proofErr w:type="spellStart"/>
      <w:r>
        <w:rPr>
          <w:color w:val="000000"/>
        </w:rPr>
        <w:t>μFocus</w:t>
      </w:r>
      <w:proofErr w:type="spellEnd"/>
      <w:r>
        <w:rPr>
          <w:color w:val="000000"/>
        </w:rPr>
        <w:t xml:space="preserve"> MALDI plate 96 circles 2400μm NA07, HIST Inc.) and air dried.  Then, for the MALDI-TOF detection, 1μL of α-Cyano-4-hydroxycinnamic acid matrix (HCCA portioned, Bruker </w:t>
      </w:r>
      <w:proofErr w:type="spellStart"/>
      <w:r>
        <w:rPr>
          <w:color w:val="000000"/>
        </w:rPr>
        <w:t>Daltonik</w:t>
      </w:r>
      <w:proofErr w:type="spellEnd"/>
      <w:r>
        <w:rPr>
          <w:color w:val="000000"/>
        </w:rPr>
        <w:t>, 2.5 mg), resuspend in 250μL of</w:t>
      </w:r>
      <w:r>
        <w:rPr>
          <w:color w:val="FF0000"/>
        </w:rPr>
        <w:t xml:space="preserve"> </w:t>
      </w:r>
      <w:r>
        <w:t>standard solvent (</w:t>
      </w:r>
      <w:proofErr w:type="spellStart"/>
      <w:r>
        <w:t>acetronitrile</w:t>
      </w:r>
      <w:proofErr w:type="spellEnd"/>
      <w:r>
        <w:t xml:space="preserve"> 50%, H</w:t>
      </w:r>
      <w:r>
        <w:rPr>
          <w:vertAlign w:val="subscript"/>
        </w:rPr>
        <w:t>2</w:t>
      </w:r>
      <w:r>
        <w:t xml:space="preserve">O 47.5% and trifluoracetic acid 2.5%, Sigma-Aldrich) </w:t>
      </w:r>
      <w:r>
        <w:rPr>
          <w:color w:val="000000"/>
        </w:rPr>
        <w:t xml:space="preserve">was deposited on each well to cover the protein extracts. The plate was left in ambient conditions until the matrix solution was completely dry. The plate was then loaded in the </w:t>
      </w:r>
      <w:proofErr w:type="spellStart"/>
      <w:r>
        <w:rPr>
          <w:color w:val="000000"/>
        </w:rPr>
        <w:t>microflex</w:t>
      </w:r>
      <w:proofErr w:type="spellEnd"/>
      <w:r>
        <w:rPr>
          <w:color w:val="000000"/>
        </w:rPr>
        <w:t xml:space="preserve"> device and was ready to be analyzed. The spectra were acquired using the </w:t>
      </w:r>
      <w:proofErr w:type="spellStart"/>
      <w:r>
        <w:rPr>
          <w:color w:val="000000"/>
        </w:rPr>
        <w:t>FlexControl</w:t>
      </w:r>
      <w:proofErr w:type="spellEnd"/>
      <w:r>
        <w:rPr>
          <w:color w:val="000000"/>
        </w:rPr>
        <w:t xml:space="preserve"> software. </w:t>
      </w:r>
      <w:sdt>
        <w:sdtPr>
          <w:tag w:val="goog_rdk_6"/>
          <w:id w:val="1615244962"/>
        </w:sdtPr>
        <w:sdtContent/>
      </w:sdt>
      <w:r w:rsidRPr="00CD3A0C">
        <w:rPr>
          <w:color w:val="000000"/>
        </w:rPr>
        <w:t xml:space="preserve">The settings used are described in </w:t>
      </w:r>
      <w:r>
        <w:rPr>
          <w:color w:val="000000"/>
        </w:rPr>
        <w:t xml:space="preserve">Supplementary </w:t>
      </w:r>
      <w:r w:rsidRPr="00CD3A0C">
        <w:rPr>
          <w:color w:val="000000"/>
        </w:rPr>
        <w:t>Table</w:t>
      </w:r>
      <w:r w:rsidRPr="00CD3A0C">
        <w:rPr>
          <w:b/>
          <w:color w:val="000000"/>
        </w:rPr>
        <w:t xml:space="preserve"> </w:t>
      </w:r>
      <w:r>
        <w:rPr>
          <w:color w:val="000000"/>
        </w:rPr>
        <w:t>1 (</w:t>
      </w:r>
      <w:r>
        <w:rPr>
          <w:sz w:val="23"/>
          <w:szCs w:val="23"/>
        </w:rPr>
        <w:t xml:space="preserve">Elena De </w:t>
      </w:r>
      <w:proofErr w:type="spellStart"/>
      <w:r>
        <w:rPr>
          <w:sz w:val="23"/>
          <w:szCs w:val="23"/>
        </w:rPr>
        <w:t>Carolis</w:t>
      </w:r>
      <w:proofErr w:type="spellEnd"/>
      <w:r>
        <w:rPr>
          <w:sz w:val="23"/>
          <w:szCs w:val="23"/>
        </w:rPr>
        <w:t xml:space="preserve">, </w:t>
      </w:r>
      <w:r>
        <w:rPr>
          <w:i/>
          <w:iCs/>
          <w:sz w:val="23"/>
          <w:szCs w:val="23"/>
        </w:rPr>
        <w:t>personal communication</w:t>
      </w:r>
      <w:r>
        <w:rPr>
          <w:iCs/>
          <w:sz w:val="23"/>
          <w:szCs w:val="23"/>
        </w:rPr>
        <w:t>)</w:t>
      </w:r>
      <w:r>
        <w:rPr>
          <w:color w:val="000000"/>
        </w:rPr>
        <w:t>.</w:t>
      </w:r>
      <w:r>
        <w:rPr>
          <w:b/>
          <w:color w:val="000000"/>
        </w:rPr>
        <w:t xml:space="preserve"> </w:t>
      </w:r>
      <w:r>
        <w:rPr>
          <w:color w:val="000000"/>
        </w:rPr>
        <w:t xml:space="preserve">In optimal conditions, 600 laser shots were acquired per well to compute a spectrum. </w:t>
      </w:r>
      <w:r>
        <w:rPr>
          <w:color w:val="000000"/>
        </w:rPr>
        <w:lastRenderedPageBreak/>
        <w:t xml:space="preserve">The spectra were exported as </w:t>
      </w:r>
      <w:proofErr w:type="spellStart"/>
      <w:r>
        <w:rPr>
          <w:color w:val="000000"/>
        </w:rPr>
        <w:t>mzXML</w:t>
      </w:r>
      <w:proofErr w:type="spellEnd"/>
      <w:r>
        <w:rPr>
          <w:color w:val="000000"/>
        </w:rPr>
        <w:t xml:space="preserve"> files with the </w:t>
      </w:r>
      <w:proofErr w:type="spellStart"/>
      <w:r>
        <w:rPr>
          <w:color w:val="000000"/>
        </w:rPr>
        <w:t>FlexAnalysis</w:t>
      </w:r>
      <w:proofErr w:type="spellEnd"/>
      <w:r>
        <w:rPr>
          <w:color w:val="000000"/>
        </w:rPr>
        <w:t xml:space="preserve"> software (version (v.) 3.4, build 76, Bruker) for further R analysis. Each sample was analyzed in technical duplicate.</w:t>
      </w:r>
    </w:p>
    <w:p w14:paraId="589128D7" w14:textId="04D4899E" w:rsidR="00E94DD2" w:rsidRDefault="00E94DD2" w:rsidP="00E94DD2">
      <w:pPr>
        <w:pStyle w:val="Titre1"/>
      </w:pPr>
      <w:r>
        <w:t>Spectra processing</w:t>
      </w:r>
    </w:p>
    <w:p w14:paraId="47F4BC32" w14:textId="19101316" w:rsidR="00E94DD2" w:rsidRDefault="00E94DD2" w:rsidP="00E94DD2">
      <w:pPr>
        <w:pBdr>
          <w:top w:val="nil"/>
          <w:left w:val="nil"/>
          <w:bottom w:val="nil"/>
          <w:right w:val="nil"/>
          <w:between w:val="nil"/>
        </w:pBdr>
        <w:spacing w:before="0" w:after="0"/>
        <w:jc w:val="both"/>
        <w:rPr>
          <w:rFonts w:eastAsia="Times New Roman" w:cs="Times New Roman"/>
          <w:color w:val="000000"/>
          <w:szCs w:val="24"/>
        </w:rPr>
      </w:pPr>
      <w:r>
        <w:rPr>
          <w:rFonts w:eastAsia="Times New Roman" w:cs="Times New Roman"/>
          <w:color w:val="000000"/>
          <w:szCs w:val="24"/>
        </w:rPr>
        <w:t xml:space="preserve">The spectra were treated with an R script based on the </w:t>
      </w:r>
      <w:proofErr w:type="spellStart"/>
      <w:r>
        <w:rPr>
          <w:rFonts w:eastAsia="Times New Roman" w:cs="Times New Roman"/>
          <w:color w:val="000000"/>
          <w:szCs w:val="24"/>
        </w:rPr>
        <w:t>MALDIquant</w:t>
      </w:r>
      <w:proofErr w:type="spellEnd"/>
      <w:r>
        <w:rPr>
          <w:rFonts w:eastAsia="Times New Roman" w:cs="Times New Roman"/>
          <w:color w:val="000000"/>
          <w:szCs w:val="24"/>
        </w:rPr>
        <w:t xml:space="preserve"> package (version (v.) 1.18) created by Gibb </w:t>
      </w:r>
      <w:r>
        <w:rPr>
          <w:rFonts w:eastAsia="Times New Roman" w:cs="Times New Roman"/>
          <w:i/>
          <w:color w:val="000000"/>
          <w:szCs w:val="24"/>
        </w:rPr>
        <w:t>et al.</w:t>
      </w:r>
      <w:r>
        <w:rPr>
          <w:rFonts w:eastAsia="Times New Roman" w:cs="Times New Roman"/>
          <w:color w:val="000000"/>
          <w:szCs w:val="24"/>
        </w:rPr>
        <w:t xml:space="preserve"> </w:t>
      </w:r>
      <w:r>
        <w:rPr>
          <w:rFonts w:eastAsia="Times New Roman" w:cs="Times New Roman"/>
          <w:color w:val="000000"/>
          <w:szCs w:val="24"/>
        </w:rPr>
        <w:fldChar w:fldCharType="begin"/>
      </w:r>
      <w:r>
        <w:rPr>
          <w:rFonts w:eastAsia="Times New Roman" w:cs="Times New Roman"/>
          <w:color w:val="000000"/>
          <w:szCs w:val="24"/>
        </w:rPr>
        <w:instrText xml:space="preserve"> ADDIN ZOTERO_ITEM CSL_CITATION {"citationID":"ajUKAFnC","properties":{"formattedCitation":"(Gibb and Strimmer 2012)","plainCitation":"(Gibb and Strimmer 2012)","noteIndex":0},"citationItems":[{"id":472,"uris":["http://zotero.org/users/4407333/items/KUFQ4CKM"],"uri":["http://zotero.org/users/4407333/items/KUFQ4CKM"],"itemData":{"id":472,"type":"article-journal","title":"MALDIquant: a versatile R package for the analysis of mass spectrometry data","container-title":"Bioinformatics (Oxford, England)","page":"2270-2271","volume":"28","issue":"17","source":"PubMed","abstract":"MALDIquant is an R package providing a complete and modular analysis pipeline for quantitative analysis of mass spectrometry data. MALDIquant is specifically designed with application in clinical diagnostics in mind and implements sophisticated routines for importing raw data, preprocessing, non-linear peak alignment and calibration. It also handles technical replicates as well as spectra with unequal resolution.\nAVAILABILITY: MALDIquant and its associated R packages readBrukerFlexData and readMzXmlData are freely available from the R archive CRAN (http://cran.r-project.org). The software is distributed under the GNU General Public License (version 3 or later) and is accompanied by example files and data. Additional documentation is available from http://strimmerlab.org/software/maldiquant/.","DOI":"10.1093/bioinformatics/bts447","ISSN":"1367-4811","note":"PMID: 22796955","title-short":"MALDIquant","journalAbbreviation":"Bioinformatics","language":"eng","author":[{"family":"Gibb","given":"Sebastian"},{"family":"Strimmer","given":"Korbinian"}],"issued":{"date-parts":[["2012",9,1]]}}}],"schema":"https://github.com/citation-style-language/schema/raw/master/csl-citation.json"} </w:instrText>
      </w:r>
      <w:r>
        <w:rPr>
          <w:rFonts w:eastAsia="Times New Roman" w:cs="Times New Roman"/>
          <w:color w:val="000000"/>
          <w:szCs w:val="24"/>
        </w:rPr>
        <w:fldChar w:fldCharType="separate"/>
      </w:r>
      <w:r w:rsidRPr="00703C8A">
        <w:rPr>
          <w:rFonts w:cs="Times New Roman"/>
        </w:rPr>
        <w:t>(Gibb and Strimmer 2012)</w:t>
      </w:r>
      <w:r>
        <w:rPr>
          <w:rFonts w:eastAsia="Times New Roman" w:cs="Times New Roman"/>
          <w:color w:val="000000"/>
          <w:szCs w:val="24"/>
        </w:rPr>
        <w:fldChar w:fldCharType="end"/>
      </w:r>
      <w:r>
        <w:rPr>
          <w:rFonts w:eastAsia="Times New Roman" w:cs="Times New Roman"/>
          <w:color w:val="000000"/>
          <w:szCs w:val="24"/>
        </w:rPr>
        <w:t xml:space="preserve">. The spectra were imported in R with the </w:t>
      </w:r>
      <w:proofErr w:type="spellStart"/>
      <w:r>
        <w:rPr>
          <w:rFonts w:eastAsia="Times New Roman" w:cs="Times New Roman"/>
          <w:color w:val="000000"/>
          <w:szCs w:val="24"/>
        </w:rPr>
        <w:t>MALDIquantForeign</w:t>
      </w:r>
      <w:proofErr w:type="spellEnd"/>
      <w:r>
        <w:rPr>
          <w:rFonts w:eastAsia="Times New Roman" w:cs="Times New Roman"/>
          <w:color w:val="000000"/>
          <w:szCs w:val="24"/>
        </w:rPr>
        <w:t xml:space="preserve"> package (v. 0.11.5, </w:t>
      </w:r>
      <w:r>
        <w:rPr>
          <w:rFonts w:eastAsia="Times New Roman" w:cs="Times New Roman"/>
          <w:color w:val="000000"/>
          <w:szCs w:val="24"/>
        </w:rPr>
        <w:fldChar w:fldCharType="begin"/>
      </w:r>
      <w:r>
        <w:rPr>
          <w:rFonts w:eastAsia="Times New Roman" w:cs="Times New Roman"/>
          <w:color w:val="000000"/>
          <w:szCs w:val="24"/>
        </w:rPr>
        <w:instrText xml:space="preserve"> ADDIN ZOTERO_ITEM CSL_CITATION {"citationID":"eUwrBR8Y","properties":{"formattedCitation":"(Gibb and Franceschi 2018)","plainCitation":"(Gibb and Franceschi 2018)","noteIndex":0},"citationItems":[{"id":497,"uris":["http://zotero.org/users/4407333/items/AQNZVHA7"],"uri":["http://zotero.org/users/4407333/items/AQNZVHA7"],"itemData":{"id":497,"type":"book","title":"MALDIquantForeign: Import/Export Routines for 'MALDIquant'","version":"0.11.5","source":"R-Packages","abstract":"Functions for reading (tab, csv, Bruker fid, Ciphergen XML, mzXML, mzML, imzML, Analyze 7.5, CDF, mMass MSD) and writing (tab, csv, mMass MSD, mzML, imzML) different file formats of mass spectrometry data into/from 'MALDIquant' objects.","URL":"https://CRAN.R-project.org/package=MALDIquantForeign","title-short":"MALDIquantForeign","author":[{"family":"Gibb","given":"Sebastian"},{"family":"Franceschi","given":"Pietro"}],"issued":{"date-parts":[["2018",8,14]]},"accessed":{"date-parts":[["2018",12,12]]}}}],"schema":"https://github.com/citation-style-language/schema/raw/master/csl-citation.json"} </w:instrText>
      </w:r>
      <w:r>
        <w:rPr>
          <w:rFonts w:eastAsia="Times New Roman" w:cs="Times New Roman"/>
          <w:color w:val="000000"/>
          <w:szCs w:val="24"/>
        </w:rPr>
        <w:fldChar w:fldCharType="separate"/>
      </w:r>
      <w:r w:rsidRPr="00A63F19">
        <w:rPr>
          <w:rFonts w:cs="Times New Roman"/>
        </w:rPr>
        <w:t xml:space="preserve">(Gibb and </w:t>
      </w:r>
      <w:proofErr w:type="spellStart"/>
      <w:r w:rsidRPr="00A63F19">
        <w:rPr>
          <w:rFonts w:cs="Times New Roman"/>
        </w:rPr>
        <w:t>Franceschi</w:t>
      </w:r>
      <w:proofErr w:type="spellEnd"/>
      <w:r w:rsidRPr="00A63F19">
        <w:rPr>
          <w:rFonts w:cs="Times New Roman"/>
        </w:rPr>
        <w:t xml:space="preserve"> 2018)</w:t>
      </w:r>
      <w:r>
        <w:rPr>
          <w:rFonts w:eastAsia="Times New Roman" w:cs="Times New Roman"/>
          <w:color w:val="000000"/>
          <w:szCs w:val="24"/>
        </w:rPr>
        <w:fldChar w:fldCharType="end"/>
      </w:r>
      <w:r>
        <w:rPr>
          <w:rFonts w:eastAsia="Times New Roman" w:cs="Times New Roman"/>
          <w:color w:val="000000"/>
          <w:szCs w:val="24"/>
        </w:rPr>
        <w:t xml:space="preserve"> and treated separately, depending on the condition in which they were acquired (MAX-CYCLO, BPC-CYCLO, NULL-CYCLO, MAX-</w:t>
      </w:r>
      <w:proofErr w:type="spellStart"/>
      <w:r>
        <w:rPr>
          <w:rFonts w:eastAsia="Times New Roman" w:cs="Times New Roman"/>
          <w:color w:val="000000"/>
          <w:szCs w:val="24"/>
        </w:rPr>
        <w:t>NoCYCLO</w:t>
      </w:r>
      <w:proofErr w:type="spellEnd"/>
      <w:r>
        <w:rPr>
          <w:rFonts w:eastAsia="Times New Roman" w:cs="Times New Roman"/>
          <w:color w:val="000000"/>
          <w:szCs w:val="24"/>
        </w:rPr>
        <w:t>, BPC-</w:t>
      </w:r>
      <w:proofErr w:type="spellStart"/>
      <w:r>
        <w:rPr>
          <w:rFonts w:eastAsia="Times New Roman" w:cs="Times New Roman"/>
          <w:color w:val="000000"/>
          <w:szCs w:val="24"/>
        </w:rPr>
        <w:t>NoCYCLO</w:t>
      </w:r>
      <w:proofErr w:type="spellEnd"/>
      <w:r>
        <w:rPr>
          <w:rFonts w:eastAsia="Times New Roman" w:cs="Times New Roman"/>
          <w:color w:val="000000"/>
          <w:szCs w:val="24"/>
        </w:rPr>
        <w:t xml:space="preserve"> and NULL-</w:t>
      </w:r>
      <w:proofErr w:type="spellStart"/>
      <w:r>
        <w:rPr>
          <w:rFonts w:eastAsia="Times New Roman" w:cs="Times New Roman"/>
          <w:color w:val="000000"/>
          <w:szCs w:val="24"/>
        </w:rPr>
        <w:t>NoCYCLO</w:t>
      </w:r>
      <w:proofErr w:type="spellEnd"/>
      <w:r>
        <w:rPr>
          <w:rFonts w:eastAsia="Times New Roman" w:cs="Times New Roman"/>
          <w:color w:val="000000"/>
          <w:szCs w:val="24"/>
        </w:rPr>
        <w:t xml:space="preserve">). </w:t>
      </w:r>
    </w:p>
    <w:p w14:paraId="12E49AA4" w14:textId="77777777" w:rsidR="00E94DD2" w:rsidRDefault="00E94DD2" w:rsidP="00E94DD2">
      <w:pPr>
        <w:pBdr>
          <w:top w:val="nil"/>
          <w:left w:val="nil"/>
          <w:bottom w:val="nil"/>
          <w:right w:val="nil"/>
          <w:between w:val="nil"/>
        </w:pBdr>
        <w:spacing w:before="0" w:after="0"/>
        <w:jc w:val="both"/>
        <w:rPr>
          <w:rFonts w:eastAsia="Times New Roman" w:cs="Times New Roman"/>
          <w:color w:val="000000"/>
          <w:szCs w:val="24"/>
        </w:rPr>
      </w:pPr>
    </w:p>
    <w:p w14:paraId="670D3C33" w14:textId="18B901F8" w:rsidR="00E94DD2" w:rsidRPr="005E13AF" w:rsidRDefault="00E94DD2" w:rsidP="00E94DD2">
      <w:pPr>
        <w:pBdr>
          <w:top w:val="nil"/>
          <w:left w:val="nil"/>
          <w:bottom w:val="nil"/>
          <w:right w:val="nil"/>
          <w:between w:val="nil"/>
        </w:pBdr>
        <w:spacing w:before="0" w:after="0"/>
        <w:jc w:val="both"/>
        <w:rPr>
          <w:rFonts w:eastAsia="Times New Roman" w:cs="Times New Roman"/>
          <w:color w:val="000000"/>
          <w:szCs w:val="24"/>
        </w:rPr>
      </w:pPr>
      <w:r>
        <w:rPr>
          <w:rFonts w:eastAsia="Times New Roman" w:cs="Times New Roman"/>
          <w:color w:val="000000"/>
          <w:szCs w:val="24"/>
        </w:rPr>
        <w:t>The intensities’ variance was transformed (</w:t>
      </w:r>
      <w:proofErr w:type="spellStart"/>
      <w:r>
        <w:rPr>
          <w:rFonts w:eastAsia="Times New Roman" w:cs="Times New Roman"/>
          <w:i/>
          <w:color w:val="000000"/>
          <w:szCs w:val="24"/>
        </w:rPr>
        <w:t>transformIntensity</w:t>
      </w:r>
      <w:proofErr w:type="spellEnd"/>
      <w:r w:rsidRPr="00AF32FB">
        <w:rPr>
          <w:rFonts w:eastAsia="Times New Roman" w:cs="Times New Roman"/>
          <w:color w:val="000000"/>
          <w:szCs w:val="24"/>
        </w:rPr>
        <w:t xml:space="preserve"> </w:t>
      </w:r>
      <w:r>
        <w:rPr>
          <w:rFonts w:eastAsia="Times New Roman" w:cs="Times New Roman"/>
          <w:color w:val="000000"/>
          <w:szCs w:val="24"/>
        </w:rPr>
        <w:t>function</w:t>
      </w:r>
      <w:r>
        <w:rPr>
          <w:rFonts w:eastAsia="Times New Roman" w:cs="Times New Roman"/>
          <w:i/>
          <w:color w:val="000000"/>
          <w:szCs w:val="24"/>
        </w:rPr>
        <w:t xml:space="preserve">, </w:t>
      </w:r>
      <w:r>
        <w:rPr>
          <w:rFonts w:eastAsia="Times New Roman" w:cs="Times New Roman"/>
          <w:color w:val="000000"/>
          <w:szCs w:val="24"/>
        </w:rPr>
        <w:t>method = “sqrt”), the spectra were smoothed (</w:t>
      </w:r>
      <w:proofErr w:type="spellStart"/>
      <w:r>
        <w:rPr>
          <w:rFonts w:eastAsia="Times New Roman" w:cs="Times New Roman"/>
          <w:i/>
          <w:color w:val="000000"/>
          <w:szCs w:val="24"/>
        </w:rPr>
        <w:t>smoothIntensity</w:t>
      </w:r>
      <w:proofErr w:type="spellEnd"/>
      <w:r w:rsidRPr="00AF32FB">
        <w:rPr>
          <w:rFonts w:eastAsia="Times New Roman" w:cs="Times New Roman"/>
          <w:color w:val="000000"/>
          <w:szCs w:val="24"/>
        </w:rPr>
        <w:t xml:space="preserve"> </w:t>
      </w:r>
      <w:r>
        <w:rPr>
          <w:rFonts w:eastAsia="Times New Roman" w:cs="Times New Roman"/>
          <w:color w:val="000000"/>
          <w:szCs w:val="24"/>
        </w:rPr>
        <w:t>function</w:t>
      </w:r>
      <w:r>
        <w:rPr>
          <w:rFonts w:eastAsia="Times New Roman" w:cs="Times New Roman"/>
          <w:i/>
          <w:color w:val="000000"/>
          <w:szCs w:val="24"/>
        </w:rPr>
        <w:t xml:space="preserve">, </w:t>
      </w:r>
      <w:r>
        <w:rPr>
          <w:rFonts w:eastAsia="Times New Roman" w:cs="Times New Roman"/>
          <w:color w:val="000000"/>
          <w:szCs w:val="24"/>
        </w:rPr>
        <w:t>method = “</w:t>
      </w:r>
      <w:proofErr w:type="spellStart"/>
      <w:r>
        <w:rPr>
          <w:rFonts w:eastAsia="Times New Roman" w:cs="Times New Roman"/>
          <w:color w:val="000000"/>
          <w:szCs w:val="24"/>
        </w:rPr>
        <w:t>SavitzkyGolay</w:t>
      </w:r>
      <w:proofErr w:type="spellEnd"/>
      <w:r>
        <w:rPr>
          <w:rFonts w:eastAsia="Times New Roman" w:cs="Times New Roman"/>
          <w:color w:val="000000"/>
          <w:szCs w:val="24"/>
        </w:rPr>
        <w:t xml:space="preserve">”, </w:t>
      </w:r>
      <w:proofErr w:type="spellStart"/>
      <w:r w:rsidRPr="005E13AF">
        <w:rPr>
          <w:rFonts w:eastAsia="Times New Roman" w:cs="Times New Roman"/>
          <w:color w:val="000000"/>
          <w:szCs w:val="24"/>
        </w:rPr>
        <w:t>halfWindowSize</w:t>
      </w:r>
      <w:proofErr w:type="spellEnd"/>
      <w:r>
        <w:rPr>
          <w:rFonts w:eastAsia="Times New Roman" w:cs="Times New Roman"/>
          <w:color w:val="000000"/>
          <w:szCs w:val="24"/>
        </w:rPr>
        <w:t xml:space="preserve"> </w:t>
      </w:r>
      <w:r w:rsidRPr="005E13AF">
        <w:rPr>
          <w:rFonts w:eastAsia="Times New Roman" w:cs="Times New Roman"/>
          <w:color w:val="000000"/>
          <w:szCs w:val="24"/>
        </w:rPr>
        <w:t>=</w:t>
      </w:r>
      <w:r>
        <w:rPr>
          <w:rFonts w:eastAsia="Times New Roman" w:cs="Times New Roman"/>
          <w:color w:val="000000"/>
          <w:szCs w:val="24"/>
        </w:rPr>
        <w:t xml:space="preserve"> 10 m/z) and the baseline was removed (</w:t>
      </w:r>
      <w:proofErr w:type="spellStart"/>
      <w:r>
        <w:rPr>
          <w:rFonts w:eastAsia="Times New Roman" w:cs="Times New Roman"/>
          <w:i/>
          <w:color w:val="000000"/>
          <w:szCs w:val="24"/>
        </w:rPr>
        <w:t>removeBaseline</w:t>
      </w:r>
      <w:proofErr w:type="spellEnd"/>
      <w:r w:rsidRPr="00AF32FB">
        <w:rPr>
          <w:rFonts w:eastAsia="Times New Roman" w:cs="Times New Roman"/>
          <w:color w:val="000000"/>
          <w:szCs w:val="24"/>
        </w:rPr>
        <w:t xml:space="preserve"> </w:t>
      </w:r>
      <w:r>
        <w:rPr>
          <w:rFonts w:eastAsia="Times New Roman" w:cs="Times New Roman"/>
          <w:color w:val="000000"/>
          <w:szCs w:val="24"/>
        </w:rPr>
        <w:t>function, method = “SNIP”, iteration = 100). The intensities were calibrated (</w:t>
      </w:r>
      <w:proofErr w:type="spellStart"/>
      <w:r>
        <w:rPr>
          <w:rFonts w:eastAsia="Times New Roman" w:cs="Times New Roman"/>
          <w:i/>
          <w:color w:val="000000"/>
          <w:szCs w:val="24"/>
        </w:rPr>
        <w:t>calibrateIntensity</w:t>
      </w:r>
      <w:proofErr w:type="spellEnd"/>
      <w:r w:rsidRPr="00AF32FB">
        <w:rPr>
          <w:rFonts w:eastAsia="Times New Roman" w:cs="Times New Roman"/>
          <w:color w:val="000000"/>
          <w:szCs w:val="24"/>
        </w:rPr>
        <w:t xml:space="preserve"> </w:t>
      </w:r>
      <w:r>
        <w:rPr>
          <w:rFonts w:eastAsia="Times New Roman" w:cs="Times New Roman"/>
          <w:color w:val="000000"/>
          <w:szCs w:val="24"/>
        </w:rPr>
        <w:t>function</w:t>
      </w:r>
      <w:r>
        <w:rPr>
          <w:rFonts w:eastAsia="Times New Roman" w:cs="Times New Roman"/>
          <w:i/>
          <w:color w:val="000000"/>
          <w:szCs w:val="24"/>
        </w:rPr>
        <w:t xml:space="preserve">, </w:t>
      </w:r>
      <w:r>
        <w:rPr>
          <w:rFonts w:eastAsia="Times New Roman" w:cs="Times New Roman"/>
          <w:color w:val="000000"/>
          <w:szCs w:val="24"/>
        </w:rPr>
        <w:t>method = “TIC”) and the technical duplicates were merged in a single average spectrum (</w:t>
      </w:r>
      <w:proofErr w:type="spellStart"/>
      <w:r>
        <w:rPr>
          <w:rFonts w:eastAsia="Times New Roman" w:cs="Times New Roman"/>
          <w:i/>
          <w:color w:val="000000"/>
          <w:szCs w:val="24"/>
        </w:rPr>
        <w:t>averageMassSpectra</w:t>
      </w:r>
      <w:proofErr w:type="spellEnd"/>
      <w:r w:rsidRPr="00AF32FB">
        <w:rPr>
          <w:rFonts w:eastAsia="Times New Roman" w:cs="Times New Roman"/>
          <w:color w:val="000000"/>
          <w:szCs w:val="24"/>
        </w:rPr>
        <w:t xml:space="preserve"> </w:t>
      </w:r>
      <w:r>
        <w:rPr>
          <w:rFonts w:eastAsia="Times New Roman" w:cs="Times New Roman"/>
          <w:color w:val="000000"/>
          <w:szCs w:val="24"/>
        </w:rPr>
        <w:t>function</w:t>
      </w:r>
      <w:r>
        <w:rPr>
          <w:rFonts w:eastAsia="Times New Roman" w:cs="Times New Roman"/>
          <w:i/>
          <w:color w:val="000000"/>
          <w:szCs w:val="24"/>
        </w:rPr>
        <w:t xml:space="preserve">, </w:t>
      </w:r>
      <w:r>
        <w:rPr>
          <w:rFonts w:eastAsia="Times New Roman" w:cs="Times New Roman"/>
          <w:color w:val="000000"/>
          <w:szCs w:val="24"/>
        </w:rPr>
        <w:t>method = “mean”). The peaks were detected (</w:t>
      </w:r>
      <w:proofErr w:type="spellStart"/>
      <w:r>
        <w:rPr>
          <w:rFonts w:eastAsia="Times New Roman" w:cs="Times New Roman"/>
          <w:i/>
          <w:color w:val="000000"/>
          <w:szCs w:val="24"/>
        </w:rPr>
        <w:t>detectPeaks</w:t>
      </w:r>
      <w:proofErr w:type="spellEnd"/>
      <w:r w:rsidRPr="00AF32FB">
        <w:rPr>
          <w:rFonts w:eastAsia="Times New Roman" w:cs="Times New Roman"/>
          <w:color w:val="000000"/>
          <w:szCs w:val="24"/>
        </w:rPr>
        <w:t xml:space="preserve"> </w:t>
      </w:r>
      <w:r>
        <w:rPr>
          <w:rFonts w:eastAsia="Times New Roman" w:cs="Times New Roman"/>
          <w:color w:val="000000"/>
          <w:szCs w:val="24"/>
        </w:rPr>
        <w:t>function</w:t>
      </w:r>
      <w:r>
        <w:rPr>
          <w:rFonts w:eastAsia="Times New Roman" w:cs="Times New Roman"/>
          <w:i/>
          <w:color w:val="000000"/>
          <w:szCs w:val="24"/>
        </w:rPr>
        <w:t xml:space="preserve">, </w:t>
      </w:r>
      <w:r>
        <w:rPr>
          <w:rFonts w:eastAsia="Times New Roman" w:cs="Times New Roman"/>
          <w:color w:val="000000"/>
          <w:szCs w:val="24"/>
        </w:rPr>
        <w:t xml:space="preserve">method = “MAD”, </w:t>
      </w:r>
      <w:proofErr w:type="spellStart"/>
      <w:r w:rsidRPr="005E13AF">
        <w:rPr>
          <w:rFonts w:eastAsia="Times New Roman" w:cs="Times New Roman"/>
          <w:color w:val="000000"/>
          <w:szCs w:val="24"/>
        </w:rPr>
        <w:t>halfWindowSize</w:t>
      </w:r>
      <w:proofErr w:type="spellEnd"/>
      <w:r>
        <w:rPr>
          <w:rFonts w:eastAsia="Times New Roman" w:cs="Times New Roman"/>
          <w:color w:val="000000"/>
          <w:szCs w:val="24"/>
        </w:rPr>
        <w:t xml:space="preserve"> </w:t>
      </w:r>
      <w:r w:rsidRPr="005E13AF">
        <w:rPr>
          <w:rFonts w:eastAsia="Times New Roman" w:cs="Times New Roman"/>
          <w:color w:val="000000"/>
          <w:szCs w:val="24"/>
        </w:rPr>
        <w:t>=</w:t>
      </w:r>
      <w:r>
        <w:rPr>
          <w:rFonts w:eastAsia="Times New Roman" w:cs="Times New Roman"/>
          <w:color w:val="000000"/>
          <w:szCs w:val="24"/>
        </w:rPr>
        <w:t xml:space="preserve"> 10 m/z, SNR = 3), warped on the housekeeping peaks (</w:t>
      </w:r>
      <w:proofErr w:type="spellStart"/>
      <w:r>
        <w:rPr>
          <w:rFonts w:eastAsia="Times New Roman" w:cs="Times New Roman"/>
          <w:i/>
          <w:color w:val="000000"/>
          <w:szCs w:val="24"/>
        </w:rPr>
        <w:t>determineWarpingFunctions</w:t>
      </w:r>
      <w:proofErr w:type="spellEnd"/>
      <w:r>
        <w:rPr>
          <w:rFonts w:eastAsia="Times New Roman" w:cs="Times New Roman"/>
          <w:i/>
          <w:color w:val="000000"/>
          <w:szCs w:val="24"/>
        </w:rPr>
        <w:t xml:space="preserve">, </w:t>
      </w:r>
      <w:proofErr w:type="spellStart"/>
      <w:r>
        <w:rPr>
          <w:rFonts w:eastAsia="Times New Roman" w:cs="Times New Roman"/>
          <w:i/>
          <w:color w:val="000000"/>
          <w:szCs w:val="24"/>
        </w:rPr>
        <w:t>warpMassPeaks</w:t>
      </w:r>
      <w:proofErr w:type="spellEnd"/>
      <w:r>
        <w:rPr>
          <w:rFonts w:eastAsia="Times New Roman" w:cs="Times New Roman"/>
          <w:i/>
          <w:color w:val="000000"/>
          <w:szCs w:val="24"/>
        </w:rPr>
        <w:t xml:space="preserve"> </w:t>
      </w:r>
      <w:r>
        <w:rPr>
          <w:rFonts w:eastAsia="Times New Roman" w:cs="Times New Roman"/>
          <w:color w:val="000000"/>
          <w:szCs w:val="24"/>
        </w:rPr>
        <w:t>and</w:t>
      </w:r>
      <w:r>
        <w:rPr>
          <w:rFonts w:eastAsia="Times New Roman" w:cs="Times New Roman"/>
          <w:i/>
          <w:color w:val="000000"/>
          <w:szCs w:val="24"/>
        </w:rPr>
        <w:t xml:space="preserve"> </w:t>
      </w:r>
      <w:proofErr w:type="spellStart"/>
      <w:r>
        <w:rPr>
          <w:rFonts w:eastAsia="Times New Roman" w:cs="Times New Roman"/>
          <w:i/>
          <w:color w:val="000000"/>
          <w:szCs w:val="24"/>
        </w:rPr>
        <w:t>warpMassSpectra</w:t>
      </w:r>
      <w:proofErr w:type="spellEnd"/>
      <w:r w:rsidRPr="00AF32FB">
        <w:rPr>
          <w:rFonts w:eastAsia="Times New Roman" w:cs="Times New Roman"/>
          <w:color w:val="000000"/>
          <w:szCs w:val="24"/>
        </w:rPr>
        <w:t xml:space="preserve"> </w:t>
      </w:r>
      <w:r>
        <w:rPr>
          <w:rFonts w:eastAsia="Times New Roman" w:cs="Times New Roman"/>
          <w:color w:val="000000"/>
          <w:szCs w:val="24"/>
        </w:rPr>
        <w:t xml:space="preserve">functions, </w:t>
      </w:r>
      <w:proofErr w:type="spellStart"/>
      <w:r>
        <w:rPr>
          <w:rFonts w:eastAsia="Times New Roman" w:cs="Times New Roman"/>
          <w:color w:val="000000"/>
          <w:szCs w:val="24"/>
        </w:rPr>
        <w:t>warpingTolerance</w:t>
      </w:r>
      <w:proofErr w:type="spellEnd"/>
      <w:r>
        <w:rPr>
          <w:rFonts w:eastAsia="Times New Roman" w:cs="Times New Roman"/>
          <w:color w:val="000000"/>
          <w:szCs w:val="24"/>
        </w:rPr>
        <w:t xml:space="preserve"> = 3m/z) and binned (</w:t>
      </w:r>
      <w:proofErr w:type="spellStart"/>
      <w:r>
        <w:rPr>
          <w:rFonts w:eastAsia="Times New Roman" w:cs="Times New Roman"/>
          <w:i/>
          <w:color w:val="000000"/>
          <w:szCs w:val="24"/>
        </w:rPr>
        <w:t>binPeaks</w:t>
      </w:r>
      <w:proofErr w:type="spellEnd"/>
      <w:r w:rsidRPr="00AF32FB">
        <w:rPr>
          <w:rFonts w:eastAsia="Times New Roman" w:cs="Times New Roman"/>
          <w:color w:val="000000"/>
          <w:szCs w:val="24"/>
        </w:rPr>
        <w:t xml:space="preserve"> </w:t>
      </w:r>
      <w:r>
        <w:rPr>
          <w:rFonts w:eastAsia="Times New Roman" w:cs="Times New Roman"/>
          <w:color w:val="000000"/>
          <w:szCs w:val="24"/>
        </w:rPr>
        <w:t>function, tolerance = 3 m/z). The peaks intensities were exported under the form of an intensity matrix (</w:t>
      </w:r>
      <w:proofErr w:type="spellStart"/>
      <w:r>
        <w:rPr>
          <w:rFonts w:eastAsia="Times New Roman" w:cs="Times New Roman"/>
          <w:color w:val="000000"/>
          <w:szCs w:val="24"/>
        </w:rPr>
        <w:t>i</w:t>
      </w:r>
      <w:r w:rsidRPr="00364730">
        <w:rPr>
          <w:rFonts w:eastAsia="Times New Roman" w:cs="Times New Roman"/>
          <w:i/>
          <w:color w:val="000000"/>
          <w:szCs w:val="24"/>
        </w:rPr>
        <w:t>ntensityMatrix</w:t>
      </w:r>
      <w:proofErr w:type="spellEnd"/>
      <w:r>
        <w:rPr>
          <w:rFonts w:eastAsia="Times New Roman" w:cs="Times New Roman"/>
          <w:i/>
          <w:color w:val="000000"/>
          <w:szCs w:val="24"/>
        </w:rPr>
        <w:t xml:space="preserve"> </w:t>
      </w:r>
      <w:r>
        <w:rPr>
          <w:rFonts w:eastAsia="Times New Roman" w:cs="Times New Roman"/>
          <w:color w:val="000000"/>
          <w:szCs w:val="24"/>
        </w:rPr>
        <w:t>function), which contains the intensities for all the peaks in each spectrum. The matrix of intensity thus obtained was normalized by the median intensity of each spectra to reduce variability between samples, as shown before (</w:t>
      </w:r>
      <w:proofErr w:type="spellStart"/>
      <w:r>
        <w:rPr>
          <w:rFonts w:eastAsia="Times New Roman" w:cs="Times New Roman"/>
          <w:color w:val="000000"/>
          <w:szCs w:val="24"/>
        </w:rPr>
        <w:t>Padoan</w:t>
      </w:r>
      <w:proofErr w:type="spellEnd"/>
      <w:r>
        <w:rPr>
          <w:rFonts w:eastAsia="Times New Roman" w:cs="Times New Roman"/>
          <w:color w:val="000000"/>
          <w:szCs w:val="24"/>
        </w:rPr>
        <w:t xml:space="preserve"> et al. 2018).</w:t>
      </w:r>
    </w:p>
    <w:p w14:paraId="68B02127" w14:textId="77777777" w:rsidR="00E94DD2" w:rsidRPr="00E94DD2" w:rsidRDefault="00E94DD2" w:rsidP="00E94DD2"/>
    <w:p w14:paraId="49869AA2" w14:textId="41FAD4FC" w:rsidR="00E94DD2" w:rsidRPr="00E94DD2" w:rsidRDefault="00E94DD2" w:rsidP="00E94DD2">
      <w:pPr>
        <w:rPr>
          <w:b/>
        </w:rPr>
      </w:pPr>
    </w:p>
    <w:p w14:paraId="1DF27F56" w14:textId="447CAE13" w:rsidR="00E94DD2" w:rsidRPr="00E94DD2" w:rsidRDefault="00E94DD2" w:rsidP="00E94DD2"/>
    <w:p w14:paraId="601A7E0B" w14:textId="77777777" w:rsidR="00E94DD2" w:rsidRPr="00E94DD2" w:rsidRDefault="00E94DD2" w:rsidP="00E94DD2">
      <w:pPr>
        <w:pStyle w:val="SupplementaryMaterial"/>
      </w:pPr>
    </w:p>
    <w:p w14:paraId="0C6A5A33" w14:textId="77777777" w:rsidR="00E94DD2" w:rsidRPr="00E94DD2" w:rsidRDefault="00E94DD2" w:rsidP="00E94DD2"/>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CDE3" w14:textId="77777777" w:rsidR="00B47FF6" w:rsidRDefault="00B47FF6" w:rsidP="00117666">
      <w:pPr>
        <w:spacing w:after="0"/>
      </w:pPr>
      <w:r>
        <w:separator/>
      </w:r>
    </w:p>
  </w:endnote>
  <w:endnote w:type="continuationSeparator" w:id="0">
    <w:p w14:paraId="48FFCA03" w14:textId="77777777" w:rsidR="00B47FF6" w:rsidRDefault="00B47FF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F9D6" w14:textId="77777777" w:rsidR="00B47FF6" w:rsidRDefault="00B47FF6" w:rsidP="00117666">
      <w:pPr>
        <w:spacing w:after="0"/>
      </w:pPr>
      <w:r>
        <w:separator/>
      </w:r>
    </w:p>
  </w:footnote>
  <w:footnote w:type="continuationSeparator" w:id="0">
    <w:p w14:paraId="3D04D847" w14:textId="77777777" w:rsidR="00B47FF6" w:rsidRDefault="00B47FF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484EC2"/>
    <w:multiLevelType w:val="hybridMultilevel"/>
    <w:tmpl w:val="59F8014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2"/>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7"/>
  </w:num>
  <w:num w:numId="9">
    <w:abstractNumId w:val="7"/>
  </w:num>
  <w:num w:numId="10">
    <w:abstractNumId w:val="7"/>
  </w:num>
  <w:num w:numId="11">
    <w:abstractNumId w:val="7"/>
  </w:num>
  <w:num w:numId="12">
    <w:abstractNumId w:val="7"/>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B47FF6"/>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94DD2"/>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2"/>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2"/>
    <w:qFormat/>
    <w:rsid w:val="00AB6715"/>
    <w:pPr>
      <w:numPr>
        <w:ilvl w:val="1"/>
      </w:numPr>
      <w:spacing w:after="200"/>
      <w:outlineLvl w:val="1"/>
    </w:pPr>
  </w:style>
  <w:style w:type="paragraph" w:styleId="Titre3">
    <w:name w:val="heading 3"/>
    <w:basedOn w:val="Normal"/>
    <w:next w:val="Normal"/>
    <w:link w:val="Titre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2"/>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Accentuation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2"/>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Accentuationlgr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859BB59-C003-43C3-B113-B01EDB96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6</TotalTime>
  <Pages>2</Pages>
  <Words>1185</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Margot Delavy</cp:lastModifiedBy>
  <cp:revision>3</cp:revision>
  <cp:lastPrinted>2013-10-03T12:51:00Z</cp:lastPrinted>
  <dcterms:created xsi:type="dcterms:W3CDTF">2018-11-23T08:58:00Z</dcterms:created>
  <dcterms:modified xsi:type="dcterms:W3CDTF">2019-11-29T15:32:00Z</dcterms:modified>
</cp:coreProperties>
</file>