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C0C4C" w14:textId="2EB6EDA1" w:rsidR="00042D5F" w:rsidRPr="00664D2E" w:rsidRDefault="00042D5F" w:rsidP="00664D2E">
      <w:pPr>
        <w:autoSpaceDE w:val="0"/>
        <w:autoSpaceDN w:val="0"/>
        <w:adjustRightInd w:val="0"/>
        <w:jc w:val="center"/>
        <w:rPr>
          <w:rFonts w:eastAsiaTheme="minorHAnsi"/>
          <w:b/>
          <w:bCs/>
          <w:color w:val="000000"/>
        </w:rPr>
      </w:pPr>
      <w:bookmarkStart w:id="0" w:name="_GoBack"/>
      <w:bookmarkEnd w:id="0"/>
      <w:proofErr w:type="spellStart"/>
      <w:r w:rsidRPr="00664D2E">
        <w:rPr>
          <w:rFonts w:eastAsiaTheme="minorHAnsi"/>
          <w:color w:val="000000"/>
          <w:lang w:val="fr-FR"/>
        </w:rPr>
        <w:t>Supplementary</w:t>
      </w:r>
      <w:proofErr w:type="spellEnd"/>
      <w:r w:rsidRPr="00664D2E">
        <w:rPr>
          <w:rFonts w:eastAsiaTheme="minorHAnsi"/>
          <w:color w:val="000000"/>
          <w:lang w:val="fr-FR"/>
        </w:rPr>
        <w:t xml:space="preserve"> </w:t>
      </w:r>
      <w:proofErr w:type="spellStart"/>
      <w:r w:rsidRPr="00664D2E">
        <w:rPr>
          <w:rFonts w:eastAsiaTheme="minorHAnsi"/>
          <w:color w:val="000000"/>
          <w:lang w:val="fr-FR"/>
        </w:rPr>
        <w:t>Material</w:t>
      </w:r>
      <w:proofErr w:type="spellEnd"/>
      <w:r w:rsidRPr="00664D2E">
        <w:rPr>
          <w:rFonts w:eastAsiaTheme="minorHAnsi"/>
          <w:color w:val="000000"/>
          <w:lang w:val="fr-FR"/>
        </w:rPr>
        <w:t xml:space="preserve"> </w:t>
      </w:r>
      <w:proofErr w:type="gramStart"/>
      <w:r w:rsidRPr="00664D2E">
        <w:rPr>
          <w:rFonts w:eastAsiaTheme="minorHAnsi"/>
          <w:color w:val="000000"/>
          <w:lang w:val="fr-FR"/>
        </w:rPr>
        <w:t>for:</w:t>
      </w:r>
      <w:proofErr w:type="gramEnd"/>
      <w:r w:rsidRPr="00664D2E">
        <w:rPr>
          <w:rFonts w:eastAsiaTheme="minorHAnsi"/>
          <w:color w:val="000000"/>
          <w:lang w:val="fr-FR"/>
        </w:rPr>
        <w:t xml:space="preserve"> Otero I, Farrell KN, </w:t>
      </w:r>
      <w:proofErr w:type="spellStart"/>
      <w:r w:rsidRPr="00664D2E">
        <w:rPr>
          <w:rFonts w:eastAsiaTheme="minorHAnsi"/>
          <w:color w:val="000000"/>
          <w:lang w:val="fr-FR"/>
        </w:rPr>
        <w:t>Pueyo</w:t>
      </w:r>
      <w:proofErr w:type="spellEnd"/>
      <w:r w:rsidRPr="00664D2E">
        <w:rPr>
          <w:rFonts w:eastAsiaTheme="minorHAnsi"/>
          <w:color w:val="000000"/>
          <w:lang w:val="fr-FR"/>
        </w:rPr>
        <w:t xml:space="preserve"> S, et al. </w:t>
      </w:r>
      <w:proofErr w:type="spellStart"/>
      <w:r w:rsidRPr="00664D2E">
        <w:rPr>
          <w:rFonts w:eastAsiaTheme="minorHAnsi"/>
          <w:color w:val="000000"/>
          <w:lang w:val="fr-FR"/>
        </w:rPr>
        <w:t>Biodiversity</w:t>
      </w:r>
      <w:proofErr w:type="spellEnd"/>
      <w:r w:rsidRPr="00664D2E">
        <w:rPr>
          <w:rFonts w:eastAsiaTheme="minorHAnsi"/>
          <w:color w:val="000000"/>
          <w:lang w:val="fr-FR"/>
        </w:rPr>
        <w:t xml:space="preserve"> </w:t>
      </w:r>
      <w:proofErr w:type="spellStart"/>
      <w:r w:rsidRPr="00664D2E">
        <w:rPr>
          <w:rFonts w:eastAsiaTheme="minorHAnsi"/>
          <w:color w:val="000000"/>
          <w:lang w:val="fr-FR"/>
        </w:rPr>
        <w:t>policy</w:t>
      </w:r>
      <w:proofErr w:type="spellEnd"/>
      <w:r w:rsidRPr="00664D2E">
        <w:rPr>
          <w:rFonts w:eastAsiaTheme="minorHAnsi"/>
          <w:color w:val="000000"/>
          <w:lang w:val="fr-FR"/>
        </w:rPr>
        <w:t xml:space="preserve"> </w:t>
      </w:r>
      <w:proofErr w:type="spellStart"/>
      <w:r w:rsidRPr="00664D2E">
        <w:rPr>
          <w:rFonts w:eastAsiaTheme="minorHAnsi"/>
          <w:color w:val="000000"/>
          <w:lang w:val="fr-FR"/>
        </w:rPr>
        <w:t>beyond</w:t>
      </w:r>
      <w:proofErr w:type="spellEnd"/>
      <w:r w:rsidRPr="00664D2E">
        <w:rPr>
          <w:rFonts w:eastAsiaTheme="minorHAnsi"/>
          <w:color w:val="000000"/>
          <w:lang w:val="fr-FR"/>
        </w:rPr>
        <w:t xml:space="preserve"> </w:t>
      </w:r>
      <w:proofErr w:type="spellStart"/>
      <w:r w:rsidRPr="00664D2E">
        <w:rPr>
          <w:rFonts w:eastAsiaTheme="minorHAnsi"/>
          <w:color w:val="000000"/>
          <w:lang w:val="fr-FR"/>
        </w:rPr>
        <w:t>economic</w:t>
      </w:r>
      <w:proofErr w:type="spellEnd"/>
      <w:r w:rsidRPr="00664D2E">
        <w:rPr>
          <w:rFonts w:eastAsiaTheme="minorHAnsi"/>
          <w:color w:val="000000"/>
          <w:lang w:val="fr-FR"/>
        </w:rPr>
        <w:t xml:space="preserve"> </w:t>
      </w:r>
      <w:proofErr w:type="spellStart"/>
      <w:r w:rsidRPr="00664D2E">
        <w:rPr>
          <w:rFonts w:eastAsiaTheme="minorHAnsi"/>
          <w:color w:val="000000"/>
          <w:lang w:val="fr-FR"/>
        </w:rPr>
        <w:t>growth</w:t>
      </w:r>
      <w:proofErr w:type="spellEnd"/>
      <w:r w:rsidRPr="00664D2E">
        <w:rPr>
          <w:rFonts w:eastAsiaTheme="minorHAnsi"/>
          <w:color w:val="000000"/>
          <w:lang w:val="fr-FR"/>
        </w:rPr>
        <w:t xml:space="preserve">. </w:t>
      </w:r>
      <w:r w:rsidRPr="00664D2E">
        <w:rPr>
          <w:rFonts w:eastAsiaTheme="minorHAnsi"/>
          <w:i/>
          <w:color w:val="000000"/>
          <w:lang w:val="fr-FR"/>
        </w:rPr>
        <w:t xml:space="preserve">Conservation </w:t>
      </w:r>
      <w:proofErr w:type="spellStart"/>
      <w:r w:rsidRPr="00664D2E">
        <w:rPr>
          <w:rFonts w:eastAsiaTheme="minorHAnsi"/>
          <w:i/>
          <w:color w:val="000000"/>
          <w:lang w:val="fr-FR"/>
        </w:rPr>
        <w:t>Letters</w:t>
      </w:r>
      <w:proofErr w:type="spellEnd"/>
      <w:r w:rsidRPr="00664D2E">
        <w:rPr>
          <w:rFonts w:eastAsiaTheme="minorHAnsi"/>
          <w:color w:val="000000"/>
          <w:lang w:val="fr-FR"/>
        </w:rPr>
        <w:t xml:space="preserve">. </w:t>
      </w:r>
      <w:proofErr w:type="gramStart"/>
      <w:r w:rsidRPr="00664D2E">
        <w:rPr>
          <w:rFonts w:eastAsiaTheme="minorHAnsi"/>
          <w:color w:val="000000"/>
          <w:lang w:val="fr-FR"/>
        </w:rPr>
        <w:t>2020;e</w:t>
      </w:r>
      <w:proofErr w:type="gramEnd"/>
      <w:r w:rsidRPr="00664D2E">
        <w:rPr>
          <w:rFonts w:eastAsiaTheme="minorHAnsi"/>
          <w:color w:val="000000"/>
          <w:lang w:val="fr-FR"/>
        </w:rPr>
        <w:t xml:space="preserve">12713. </w:t>
      </w:r>
      <w:r w:rsidRPr="00664D2E">
        <w:rPr>
          <w:rFonts w:eastAsiaTheme="minorHAnsi"/>
          <w:color w:val="0000FF"/>
          <w:u w:val="words"/>
          <w:lang w:val="fr-FR"/>
        </w:rPr>
        <w:t>https://doi.org/10.1111/conl.12713</w:t>
      </w:r>
    </w:p>
    <w:p w14:paraId="361F6545" w14:textId="77777777" w:rsidR="00042D5F" w:rsidRPr="00042D5F" w:rsidRDefault="00042D5F" w:rsidP="00042D5F">
      <w:pPr>
        <w:autoSpaceDE w:val="0"/>
        <w:autoSpaceDN w:val="0"/>
        <w:adjustRightInd w:val="0"/>
        <w:rPr>
          <w:rFonts w:eastAsiaTheme="minorHAnsi"/>
          <w:color w:val="000000"/>
          <w:sz w:val="24"/>
          <w:szCs w:val="24"/>
          <w:lang w:val="fr-FR"/>
        </w:rPr>
      </w:pPr>
    </w:p>
    <w:p w14:paraId="737B19EB" w14:textId="4EDD64F6" w:rsidR="00210D7F" w:rsidRPr="00210D7F" w:rsidRDefault="00210D7F" w:rsidP="00210D7F">
      <w:pPr>
        <w:pStyle w:val="SMSubheading"/>
        <w:spacing w:before="120"/>
        <w:rPr>
          <w:b/>
          <w:bCs/>
          <w:u w:val="none"/>
        </w:rPr>
      </w:pPr>
      <w:r w:rsidRPr="00210D7F">
        <w:rPr>
          <w:b/>
          <w:bCs/>
          <w:u w:val="none"/>
        </w:rPr>
        <w:t xml:space="preserve">Supplementary </w:t>
      </w:r>
      <w:r w:rsidR="00554D25">
        <w:rPr>
          <w:b/>
          <w:bCs/>
          <w:u w:val="none"/>
        </w:rPr>
        <w:t>M</w:t>
      </w:r>
      <w:r w:rsidRPr="00210D7F">
        <w:rPr>
          <w:b/>
          <w:bCs/>
          <w:u w:val="none"/>
        </w:rPr>
        <w:t>aterial</w:t>
      </w:r>
      <w:r w:rsidR="00554D25">
        <w:rPr>
          <w:b/>
          <w:bCs/>
          <w:u w:val="none"/>
        </w:rPr>
        <w:t xml:space="preserve"> 1</w:t>
      </w:r>
      <w:r w:rsidRPr="00210D7F">
        <w:rPr>
          <w:b/>
          <w:bCs/>
          <w:u w:val="none"/>
        </w:rPr>
        <w:t>. Internal contradictions on economic growth and biodiversity conservation in key international declarations and agreements on biodiversity and the environment</w:t>
      </w:r>
    </w:p>
    <w:p w14:paraId="549E3006" w14:textId="77777777" w:rsidR="00210D7F" w:rsidRPr="00210D7F" w:rsidRDefault="00210D7F" w:rsidP="00210D7F">
      <w:pPr>
        <w:spacing w:before="120"/>
        <w:rPr>
          <w:rFonts w:eastAsia="Times New Roman"/>
          <w:iCs/>
          <w:sz w:val="24"/>
          <w:u w:val="single"/>
          <w:lang w:val="en-GB"/>
        </w:rPr>
      </w:pPr>
      <w:r w:rsidRPr="00210D7F">
        <w:rPr>
          <w:rFonts w:eastAsia="Times New Roman"/>
          <w:iCs/>
          <w:sz w:val="24"/>
          <w:u w:val="single"/>
          <w:lang w:val="en-GB"/>
        </w:rPr>
        <w:t>1. Rationale of the analysis of policy documents</w:t>
      </w:r>
    </w:p>
    <w:p w14:paraId="53A5467F" w14:textId="477471B3" w:rsidR="00210D7F" w:rsidRDefault="00210D7F" w:rsidP="008C3FCF">
      <w:pPr>
        <w:ind w:firstLine="480"/>
        <w:rPr>
          <w:rFonts w:eastAsia="Times New Roman"/>
          <w:sz w:val="24"/>
          <w:lang w:val="en-GB"/>
        </w:rPr>
      </w:pPr>
      <w:r w:rsidRPr="00143808">
        <w:rPr>
          <w:rFonts w:eastAsia="Times New Roman"/>
          <w:sz w:val="24"/>
          <w:lang w:val="en-GB"/>
        </w:rPr>
        <w:t>A systematic document review procedure was used to highlight internal contradictions in the positions presented on economic growth and biodiversity conservation in key international declarations and agreements on biodiversity and the environment. A systematic review of the documents was conducted, according to clearly formulated questions, and using systematic and explicit criteria for selecting and appraising relevant content</w:t>
      </w:r>
      <w:r w:rsidR="00CF7AEC">
        <w:rPr>
          <w:rFonts w:eastAsia="Times New Roman"/>
          <w:sz w:val="24"/>
          <w:lang w:val="en-GB"/>
        </w:rPr>
        <w:t xml:space="preserve"> </w:t>
      </w:r>
      <w:r w:rsidR="00CF7AEC">
        <w:rPr>
          <w:rFonts w:eastAsia="Times New Roman"/>
          <w:sz w:val="24"/>
          <w:lang w:val="en-GB"/>
        </w:rPr>
        <w:fldChar w:fldCharType="begin"/>
      </w:r>
      <w:r w:rsidR="00F67119">
        <w:rPr>
          <w:rFonts w:eastAsia="Times New Roman"/>
          <w:sz w:val="24"/>
          <w:lang w:val="en-GB"/>
        </w:rPr>
        <w:instrText xml:space="preserve"> ADDIN ZOTERO_ITEM CSL_CITATION {"citationID":"AelfAZ7x","properties":{"formattedCitation":"(Petticrew &amp; Roberts, 2006)","plainCitation":"(Petticrew &amp; Roberts, 2006)","noteIndex":0},"citationItems":[{"id":"sMYaknTO/Bao6uyUm","uris":["http://zotero.org/users/local/IOScJvxl/items/9BZEMEKX"],"uri":["http://zotero.org/users/local/IOScJvxl/items/9BZEMEKX"],"itemData":{"id":"iXGdU3Mh/ytHHJkcW","type":"book","title":"Systematic reviews in the social sciences: a practical guide","publisher":"Blackwell Publications","publisher-place":"Oxford, MA","event-place":"Oxford, MA","author":[{"family":"Petticrew","given":"M."},{"family":"Roberts","given":"H."}],"issued":{"date-parts":[["2006"]]}}}],"schema":"https://github.com/citation-style-language/schema/raw/master/csl-citation.json"} </w:instrText>
      </w:r>
      <w:r w:rsidR="00CF7AEC">
        <w:rPr>
          <w:rFonts w:eastAsia="Times New Roman"/>
          <w:sz w:val="24"/>
          <w:lang w:val="en-GB"/>
        </w:rPr>
        <w:fldChar w:fldCharType="separate"/>
      </w:r>
      <w:r w:rsidR="00F67119">
        <w:rPr>
          <w:rFonts w:eastAsia="Times New Roman"/>
          <w:noProof/>
          <w:sz w:val="24"/>
          <w:lang w:val="en-GB"/>
        </w:rPr>
        <w:t>(Petticrew &amp; Roberts, 2006)</w:t>
      </w:r>
      <w:r w:rsidR="00CF7AEC">
        <w:rPr>
          <w:rFonts w:eastAsia="Times New Roman"/>
          <w:sz w:val="24"/>
          <w:lang w:val="en-GB"/>
        </w:rPr>
        <w:fldChar w:fldCharType="end"/>
      </w:r>
      <w:r w:rsidRPr="00143808">
        <w:rPr>
          <w:rFonts w:eastAsia="Times New Roman"/>
          <w:sz w:val="24"/>
          <w:lang w:val="en-GB"/>
        </w:rPr>
        <w:t xml:space="preserve">. The selection of documents for this review was based on their relevance </w:t>
      </w:r>
      <w:r>
        <w:rPr>
          <w:rFonts w:eastAsia="Times New Roman"/>
          <w:sz w:val="24"/>
          <w:lang w:val="en-GB"/>
        </w:rPr>
        <w:t>to</w:t>
      </w:r>
      <w:r w:rsidRPr="00143808">
        <w:rPr>
          <w:rFonts w:eastAsia="Times New Roman"/>
          <w:sz w:val="24"/>
          <w:lang w:val="en-GB"/>
        </w:rPr>
        <w:t xml:space="preserve"> global level biodiversity policy and governance, with a total of 2</w:t>
      </w:r>
      <w:r>
        <w:rPr>
          <w:rFonts w:eastAsia="Times New Roman"/>
          <w:sz w:val="24"/>
          <w:lang w:val="en-GB"/>
        </w:rPr>
        <w:t>8</w:t>
      </w:r>
      <w:r w:rsidRPr="00143808">
        <w:rPr>
          <w:rFonts w:eastAsia="Times New Roman"/>
          <w:sz w:val="24"/>
          <w:lang w:val="en-GB"/>
        </w:rPr>
        <w:t xml:space="preserve"> key international declarations and agreements on biodiversity and the environment selected for review. Documents were analysed using three core analytical categories: position on economic growth and the environment, position on economic growth and biodiversity, and position on decoupling (Table S1). Positions were determined by searching for the presence of selected keywords (detailed in Tables S2, S3) and by evaluating the semantic context in which these words were embedded. Based on this review, the general narrative of each document was assessed with regards to the three core analytical categories. These positions were then used to identify the presence or absence of internal contradictions with respect to the documents</w:t>
      </w:r>
      <w:r w:rsidR="00966F39">
        <w:rPr>
          <w:rFonts w:eastAsia="Times New Roman"/>
          <w:sz w:val="24"/>
          <w:lang w:val="en-GB"/>
        </w:rPr>
        <w:t>’</w:t>
      </w:r>
      <w:r w:rsidRPr="00143808">
        <w:rPr>
          <w:rFonts w:eastAsia="Times New Roman"/>
          <w:sz w:val="24"/>
          <w:lang w:val="en-GB"/>
        </w:rPr>
        <w:t xml:space="preserve"> advocacy of economic growth and </w:t>
      </w:r>
      <w:r w:rsidR="00B846EE">
        <w:rPr>
          <w:rFonts w:eastAsia="Times New Roman"/>
          <w:sz w:val="24"/>
          <w:lang w:val="en-GB"/>
        </w:rPr>
        <w:t>their</w:t>
      </w:r>
      <w:r w:rsidR="00B846EE" w:rsidRPr="00143808">
        <w:rPr>
          <w:rFonts w:eastAsia="Times New Roman"/>
          <w:sz w:val="24"/>
          <w:lang w:val="en-GB"/>
        </w:rPr>
        <w:t xml:space="preserve"> </w:t>
      </w:r>
      <w:r w:rsidRPr="00143808">
        <w:rPr>
          <w:rFonts w:eastAsia="Times New Roman"/>
          <w:sz w:val="24"/>
          <w:lang w:val="en-GB"/>
        </w:rPr>
        <w:t>concerns regarding how growth is linked to the drivers of biodiversity loss.</w:t>
      </w:r>
    </w:p>
    <w:p w14:paraId="068E5AB2" w14:textId="77777777" w:rsidR="00210D7F" w:rsidRPr="00210D7F" w:rsidRDefault="00210D7F" w:rsidP="00210D7F">
      <w:pPr>
        <w:spacing w:before="120"/>
        <w:rPr>
          <w:rFonts w:eastAsia="Times New Roman"/>
          <w:iCs/>
          <w:sz w:val="24"/>
          <w:u w:val="single"/>
          <w:lang w:val="en-GB"/>
        </w:rPr>
      </w:pPr>
      <w:r w:rsidRPr="00210D7F">
        <w:rPr>
          <w:rFonts w:eastAsia="Times New Roman"/>
          <w:iCs/>
          <w:sz w:val="24"/>
          <w:u w:val="single"/>
          <w:lang w:val="en-GB"/>
        </w:rPr>
        <w:t>2. Document selection</w:t>
      </w:r>
    </w:p>
    <w:p w14:paraId="1E3A0900" w14:textId="1AD57B8B" w:rsidR="00210D7F" w:rsidRPr="00143808" w:rsidRDefault="00210D7F" w:rsidP="00210D7F">
      <w:pPr>
        <w:ind w:firstLine="480"/>
        <w:rPr>
          <w:rFonts w:eastAsia="Times New Roman"/>
          <w:sz w:val="24"/>
          <w:lang w:val="en-GB"/>
        </w:rPr>
      </w:pPr>
      <w:r w:rsidRPr="00143808">
        <w:rPr>
          <w:rFonts w:eastAsia="Times New Roman"/>
          <w:sz w:val="24"/>
          <w:lang w:val="en-GB"/>
        </w:rPr>
        <w:t>To ensure breadth and depth of analysis</w:t>
      </w:r>
      <w:r w:rsidR="00966F39">
        <w:rPr>
          <w:rFonts w:eastAsia="Times New Roman"/>
          <w:sz w:val="24"/>
          <w:lang w:val="en-GB"/>
        </w:rPr>
        <w:t>,</w:t>
      </w:r>
      <w:r w:rsidRPr="00143808">
        <w:rPr>
          <w:rFonts w:eastAsia="Times New Roman"/>
          <w:sz w:val="24"/>
          <w:lang w:val="en-GB"/>
        </w:rPr>
        <w:t xml:space="preserve"> key documents concerned specifically with biodiversity (2</w:t>
      </w:r>
      <w:r>
        <w:rPr>
          <w:rFonts w:eastAsia="Times New Roman"/>
          <w:sz w:val="24"/>
          <w:lang w:val="en-GB"/>
        </w:rPr>
        <w:t>1</w:t>
      </w:r>
      <w:r w:rsidRPr="00143808">
        <w:rPr>
          <w:rFonts w:eastAsia="Times New Roman"/>
          <w:sz w:val="24"/>
          <w:lang w:val="en-GB"/>
        </w:rPr>
        <w:t xml:space="preserve">) and key documents concerned with the environment and sustainability (7) were surveyed. The selected documents cover the period 1972-2016, which extends from the first Earth summit, held in Stockholm, to the </w:t>
      </w:r>
      <w:r w:rsidR="00B846EE">
        <w:rPr>
          <w:rFonts w:eastAsia="Times New Roman"/>
          <w:sz w:val="24"/>
          <w:lang w:val="en-GB"/>
        </w:rPr>
        <w:t xml:space="preserve">second to </w:t>
      </w:r>
      <w:r w:rsidRPr="00143808">
        <w:rPr>
          <w:rFonts w:eastAsia="Times New Roman"/>
          <w:sz w:val="24"/>
          <w:lang w:val="en-GB"/>
        </w:rPr>
        <w:t>last Conference of the Parties (COP) to the Convention on Biological Diversity (CBD), held in Cancun</w:t>
      </w:r>
      <w:r w:rsidR="00B846EE" w:rsidRPr="00D32D0F">
        <w:rPr>
          <w:rStyle w:val="Appelnotedebasdep"/>
        </w:rPr>
        <w:footnoteReference w:id="1"/>
      </w:r>
      <w:r w:rsidRPr="00143808">
        <w:rPr>
          <w:rFonts w:eastAsia="Times New Roman"/>
          <w:sz w:val="24"/>
          <w:lang w:val="en-GB"/>
        </w:rPr>
        <w:t>.</w:t>
      </w:r>
    </w:p>
    <w:p w14:paraId="33781087" w14:textId="77777777" w:rsidR="00210D7F" w:rsidRPr="00143808" w:rsidRDefault="00210D7F" w:rsidP="00210D7F">
      <w:pPr>
        <w:ind w:firstLine="480"/>
        <w:rPr>
          <w:rFonts w:eastAsia="Times New Roman"/>
          <w:sz w:val="24"/>
          <w:lang w:val="en-GB"/>
        </w:rPr>
      </w:pPr>
      <w:r w:rsidRPr="00143808">
        <w:rPr>
          <w:rFonts w:eastAsia="Times New Roman"/>
          <w:sz w:val="24"/>
          <w:lang w:val="en-GB"/>
        </w:rPr>
        <w:t>2</w:t>
      </w:r>
      <w:r>
        <w:rPr>
          <w:rFonts w:eastAsia="Times New Roman"/>
          <w:sz w:val="24"/>
          <w:lang w:val="en-GB"/>
        </w:rPr>
        <w:t>1</w:t>
      </w:r>
      <w:r w:rsidRPr="00143808">
        <w:rPr>
          <w:rFonts w:eastAsia="Times New Roman"/>
          <w:sz w:val="24"/>
          <w:lang w:val="en-GB"/>
        </w:rPr>
        <w:t xml:space="preserve"> key documents concerned specifically with biodiversity were selected, based on general relevance, status as precedent, and status as most current. They included: </w:t>
      </w:r>
      <w:proofErr w:type="spellStart"/>
      <w:r w:rsidRPr="00143808">
        <w:rPr>
          <w:rFonts w:eastAsia="Times New Roman"/>
          <w:sz w:val="24"/>
          <w:lang w:val="en-GB"/>
        </w:rPr>
        <w:t>i</w:t>
      </w:r>
      <w:proofErr w:type="spellEnd"/>
      <w:r w:rsidRPr="00143808">
        <w:rPr>
          <w:rFonts w:eastAsia="Times New Roman"/>
          <w:sz w:val="24"/>
          <w:lang w:val="en-GB"/>
        </w:rPr>
        <w:t>) two globally relevant general documents: the original CBD from 1992 and the most recent Global Biodiversity Outlook Report from 2014; ii) twelve official COP Final Reports (COP 1 to COP 12) and the opening statement by the CBD’s Executive Secretary to the COP 13</w:t>
      </w:r>
      <w:r w:rsidRPr="00D32D0F">
        <w:rPr>
          <w:rStyle w:val="Appelnotedebasdep"/>
        </w:rPr>
        <w:footnoteReference w:id="2"/>
      </w:r>
      <w:r w:rsidRPr="00143808">
        <w:rPr>
          <w:rFonts w:eastAsia="Times New Roman"/>
          <w:sz w:val="24"/>
          <w:lang w:val="en-GB"/>
        </w:rPr>
        <w:t>; iii) all three official protocols related to the CBD, i.e. the Cartagena (2000), Nagoya (2011), and Kuala-Lumpur (2011) Protocols; iv) the 2010 COP 10 document outlining the Strategic Plan 2011-2020 and its associated Aichi Targets; and v) the 2014 Gangwon Declaration (COP 12) and the 2016 Cancun Declaration (COP 13).</w:t>
      </w:r>
    </w:p>
    <w:p w14:paraId="201EE87B" w14:textId="2359E013" w:rsidR="00210D7F" w:rsidRDefault="00210D7F" w:rsidP="00210D7F">
      <w:pPr>
        <w:ind w:firstLine="480"/>
        <w:rPr>
          <w:rFonts w:eastAsia="Times New Roman"/>
          <w:sz w:val="24"/>
          <w:lang w:val="en-GB"/>
        </w:rPr>
      </w:pPr>
      <w:r w:rsidRPr="00143808">
        <w:rPr>
          <w:rFonts w:eastAsia="Times New Roman"/>
          <w:sz w:val="24"/>
          <w:lang w:val="en-GB"/>
        </w:rPr>
        <w:t xml:space="preserve">Seven key global documents concerned with the environment and sustainability, in general, were also selected, based on the universality of their recognition. They included: </w:t>
      </w:r>
      <w:proofErr w:type="spellStart"/>
      <w:r w:rsidRPr="00143808">
        <w:rPr>
          <w:rFonts w:eastAsia="Times New Roman"/>
          <w:sz w:val="24"/>
          <w:lang w:val="en-GB"/>
        </w:rPr>
        <w:t>i</w:t>
      </w:r>
      <w:proofErr w:type="spellEnd"/>
      <w:r w:rsidRPr="00143808">
        <w:rPr>
          <w:rFonts w:eastAsia="Times New Roman"/>
          <w:sz w:val="24"/>
          <w:lang w:val="en-GB"/>
        </w:rPr>
        <w:t xml:space="preserve">) the four major Intergovernmental Agreements concerning human impacts upon the Earth’s environment, starting with the Stockholm Agreement of 1972, followed by the Rio Agreement of 1992, the Johannesburg Agreement of 2002 and the Rio+20 Agreement of 2012; and ii) </w:t>
      </w:r>
      <w:r w:rsidR="00F3155A">
        <w:rPr>
          <w:rFonts w:eastAsia="Times New Roman"/>
          <w:sz w:val="24"/>
          <w:lang w:val="en-GB"/>
        </w:rPr>
        <w:t>another</w:t>
      </w:r>
      <w:r w:rsidR="00F3155A" w:rsidRPr="00143808">
        <w:rPr>
          <w:rFonts w:eastAsia="Times New Roman"/>
          <w:sz w:val="24"/>
          <w:lang w:val="en-GB"/>
        </w:rPr>
        <w:t xml:space="preserve"> </w:t>
      </w:r>
      <w:r w:rsidRPr="00143808">
        <w:rPr>
          <w:rFonts w:eastAsia="Times New Roman"/>
          <w:sz w:val="24"/>
          <w:lang w:val="en-GB"/>
        </w:rPr>
        <w:t xml:space="preserve">three major </w:t>
      </w:r>
      <w:r w:rsidR="00F3155A">
        <w:rPr>
          <w:rFonts w:eastAsia="Times New Roman"/>
          <w:sz w:val="24"/>
          <w:lang w:val="en-GB"/>
        </w:rPr>
        <w:t>documents</w:t>
      </w:r>
      <w:r w:rsidRPr="00143808">
        <w:rPr>
          <w:rFonts w:eastAsia="Times New Roman"/>
          <w:sz w:val="24"/>
          <w:lang w:val="en-GB"/>
        </w:rPr>
        <w:t xml:space="preserve"> concerning the state of the world’s environment and the actions required in order to improve the situation, starting with the Brundtland Report of 1987, followed by the Millennium Ecosystem Assessment of 2005, and the Sustainable Development </w:t>
      </w:r>
      <w:r w:rsidRPr="00143808">
        <w:rPr>
          <w:rFonts w:eastAsia="Times New Roman"/>
          <w:sz w:val="24"/>
          <w:lang w:val="en-GB"/>
        </w:rPr>
        <w:lastRenderedPageBreak/>
        <w:t>Goals Resolution of 2015. All these documents had chapters or passages devoted to biodiversity loss and conservation.</w:t>
      </w:r>
    </w:p>
    <w:p w14:paraId="5CC97D90" w14:textId="77777777" w:rsidR="00210D7F" w:rsidRPr="00210D7F" w:rsidRDefault="00210D7F" w:rsidP="00210D7F">
      <w:pPr>
        <w:spacing w:before="120"/>
        <w:rPr>
          <w:b/>
          <w:iCs/>
          <w:u w:val="single"/>
        </w:rPr>
      </w:pPr>
      <w:r w:rsidRPr="00210D7F">
        <w:rPr>
          <w:rFonts w:eastAsia="Times New Roman"/>
          <w:iCs/>
          <w:sz w:val="24"/>
          <w:u w:val="single"/>
          <w:lang w:val="en-GB"/>
        </w:rPr>
        <w:t>3. Analytical categories and associated criteria</w:t>
      </w:r>
    </w:p>
    <w:p w14:paraId="38E2F712" w14:textId="77777777" w:rsidR="00210D7F" w:rsidRPr="00143808" w:rsidRDefault="00210D7F" w:rsidP="00210D7F">
      <w:pPr>
        <w:ind w:firstLine="480"/>
        <w:rPr>
          <w:rFonts w:eastAsia="Times New Roman"/>
          <w:sz w:val="24"/>
          <w:lang w:val="en-GB"/>
        </w:rPr>
      </w:pPr>
      <w:r w:rsidRPr="00143808">
        <w:rPr>
          <w:rFonts w:eastAsia="Times New Roman"/>
          <w:sz w:val="24"/>
          <w:lang w:val="en-GB"/>
        </w:rPr>
        <w:t>Three logically dependant core analytical categories were employed: a) view on economic growth and its relationship to environmental problems; b) view on the relationship between economic growth and biodiversity; and c) view on decoupling economic growth from biodiversity loss. Broad search categories were used in order to allow for comparison across the range of selected documents, which were produced over a period of 50 years, of varied lengths, and authored by different groups of authors.</w:t>
      </w:r>
    </w:p>
    <w:p w14:paraId="762D4DBE" w14:textId="39B2151E" w:rsidR="00210D7F" w:rsidRDefault="00210D7F" w:rsidP="00210D7F">
      <w:pPr>
        <w:ind w:firstLine="480"/>
        <w:rPr>
          <w:rFonts w:eastAsia="Times New Roman"/>
          <w:sz w:val="24"/>
          <w:lang w:val="en-GB"/>
        </w:rPr>
      </w:pPr>
      <w:r w:rsidRPr="00143808">
        <w:rPr>
          <w:rFonts w:eastAsia="Times New Roman"/>
          <w:sz w:val="24"/>
          <w:lang w:val="en-GB"/>
        </w:rPr>
        <w:t>For the core categories</w:t>
      </w:r>
      <w:r w:rsidR="007E5FA0">
        <w:rPr>
          <w:rFonts w:eastAsia="Times New Roman"/>
          <w:sz w:val="24"/>
          <w:lang w:val="en-GB"/>
        </w:rPr>
        <w:t xml:space="preserve"> a) and b)</w:t>
      </w:r>
      <w:r w:rsidRPr="00143808">
        <w:rPr>
          <w:rFonts w:eastAsia="Times New Roman"/>
          <w:sz w:val="24"/>
          <w:lang w:val="en-GB"/>
        </w:rPr>
        <w:t xml:space="preserve">, each surveyed document was assigned one of the following labels: problematic, unproblematic or ambiguous. </w:t>
      </w:r>
      <w:r w:rsidR="007E5FA0">
        <w:rPr>
          <w:rFonts w:eastAsia="Times New Roman"/>
          <w:sz w:val="24"/>
          <w:lang w:val="en-GB"/>
        </w:rPr>
        <w:t xml:space="preserve">For the core category c), each surveyed document was assigned one of the following labels: challenging, unchallenging or ambiguous. </w:t>
      </w:r>
      <w:r w:rsidRPr="00143808">
        <w:rPr>
          <w:rFonts w:eastAsia="Times New Roman"/>
          <w:sz w:val="24"/>
          <w:lang w:val="en-GB"/>
        </w:rPr>
        <w:t xml:space="preserve">The criteria used to assign these labels are detailed in Table S1. Analytical categories and criteria were first developed by a team of three authors, which later analysed one third of the selected documents each. Results were tested, reviewed and cross-checked in team meetings. In combination with a final review by one of them (the first author of the paper), this ensured </w:t>
      </w:r>
      <w:r>
        <w:rPr>
          <w:rFonts w:eastAsia="Times New Roman"/>
          <w:sz w:val="24"/>
          <w:lang w:val="en-GB"/>
        </w:rPr>
        <w:t xml:space="preserve">analytical </w:t>
      </w:r>
      <w:r w:rsidRPr="00143808">
        <w:rPr>
          <w:rFonts w:eastAsia="Times New Roman"/>
          <w:sz w:val="24"/>
          <w:lang w:val="en-GB"/>
        </w:rPr>
        <w:t>consistency across documents.</w:t>
      </w:r>
    </w:p>
    <w:p w14:paraId="430C7AEB" w14:textId="77777777" w:rsidR="00210D7F" w:rsidRPr="00210D7F" w:rsidRDefault="00210D7F" w:rsidP="00210D7F">
      <w:pPr>
        <w:spacing w:before="120"/>
        <w:rPr>
          <w:b/>
          <w:iCs/>
          <w:u w:val="single"/>
        </w:rPr>
      </w:pPr>
      <w:r w:rsidRPr="00210D7F">
        <w:rPr>
          <w:rFonts w:eastAsia="Times New Roman"/>
          <w:iCs/>
          <w:sz w:val="24"/>
          <w:u w:val="single"/>
          <w:lang w:val="en-GB"/>
        </w:rPr>
        <w:t>4. Search procedure</w:t>
      </w:r>
    </w:p>
    <w:p w14:paraId="50D45DD1" w14:textId="77777777" w:rsidR="00210D7F" w:rsidRPr="00143808" w:rsidRDefault="00210D7F" w:rsidP="00210D7F">
      <w:pPr>
        <w:ind w:firstLine="480"/>
        <w:rPr>
          <w:rFonts w:eastAsia="Times New Roman"/>
          <w:sz w:val="24"/>
          <w:lang w:val="en-GB"/>
        </w:rPr>
      </w:pPr>
      <w:r w:rsidRPr="00143808">
        <w:rPr>
          <w:rFonts w:eastAsia="Times New Roman"/>
          <w:sz w:val="24"/>
          <w:lang w:val="en-GB"/>
        </w:rPr>
        <w:t xml:space="preserve">In order to label the selected documents according to the criteria detailed in Table S1, each document was reviewed using search words. First, general words such as ‘growth’ (category </w:t>
      </w:r>
      <w:r w:rsidRPr="002B5A41">
        <w:rPr>
          <w:rFonts w:eastAsia="Times New Roman"/>
          <w:i/>
          <w:sz w:val="24"/>
          <w:lang w:val="en-GB"/>
        </w:rPr>
        <w:t>a</w:t>
      </w:r>
      <w:r w:rsidRPr="00143808">
        <w:rPr>
          <w:rFonts w:eastAsia="Times New Roman"/>
          <w:sz w:val="24"/>
          <w:lang w:val="en-GB"/>
        </w:rPr>
        <w:t xml:space="preserve">) and ‘biodiversity’ (category </w:t>
      </w:r>
      <w:r w:rsidRPr="002B5A41">
        <w:rPr>
          <w:rFonts w:eastAsia="Times New Roman"/>
          <w:i/>
          <w:sz w:val="24"/>
          <w:lang w:val="en-GB"/>
        </w:rPr>
        <w:t>b</w:t>
      </w:r>
      <w:r w:rsidRPr="00143808">
        <w:rPr>
          <w:rFonts w:eastAsia="Times New Roman"/>
          <w:sz w:val="24"/>
          <w:lang w:val="en-GB"/>
        </w:rPr>
        <w:t xml:space="preserve">) were used. Then, specific search words were used for category </w:t>
      </w:r>
      <w:r w:rsidRPr="002B5A41">
        <w:rPr>
          <w:rFonts w:eastAsia="Times New Roman"/>
          <w:i/>
          <w:sz w:val="24"/>
          <w:lang w:val="en-GB"/>
        </w:rPr>
        <w:t xml:space="preserve">a </w:t>
      </w:r>
      <w:r w:rsidRPr="00143808">
        <w:rPr>
          <w:rFonts w:eastAsia="Times New Roman"/>
          <w:sz w:val="24"/>
          <w:lang w:val="en-GB"/>
        </w:rPr>
        <w:t xml:space="preserve">(shown in Table S2) and category </w:t>
      </w:r>
      <w:r w:rsidRPr="002B5A41">
        <w:rPr>
          <w:rFonts w:eastAsia="Times New Roman"/>
          <w:i/>
          <w:sz w:val="24"/>
          <w:lang w:val="en-GB"/>
        </w:rPr>
        <w:t>b</w:t>
      </w:r>
      <w:r w:rsidRPr="00143808">
        <w:rPr>
          <w:rFonts w:eastAsia="Times New Roman"/>
          <w:sz w:val="24"/>
          <w:lang w:val="en-GB"/>
        </w:rPr>
        <w:t xml:space="preserve"> (shown in Table S3). When a search word was found, the relevance of its semantic context was checked. For instance, the physical growth of plants was discussed in many of the searched documents; </w:t>
      </w:r>
      <w:proofErr w:type="gramStart"/>
      <w:r w:rsidRPr="00143808">
        <w:rPr>
          <w:rFonts w:eastAsia="Times New Roman"/>
          <w:sz w:val="24"/>
          <w:lang w:val="en-GB"/>
        </w:rPr>
        <w:t>however</w:t>
      </w:r>
      <w:proofErr w:type="gramEnd"/>
      <w:r w:rsidRPr="00143808">
        <w:rPr>
          <w:rFonts w:eastAsia="Times New Roman"/>
          <w:sz w:val="24"/>
          <w:lang w:val="en-GB"/>
        </w:rPr>
        <w:t xml:space="preserve"> the meaning with which the word was used in these particular instances was not deemed relevant for the analytical aim of the review and so the match was disregarded. </w:t>
      </w:r>
    </w:p>
    <w:p w14:paraId="7E1FE999" w14:textId="77777777" w:rsidR="00210D7F" w:rsidRPr="00143808" w:rsidRDefault="00210D7F" w:rsidP="00210D7F">
      <w:pPr>
        <w:ind w:firstLine="480"/>
        <w:rPr>
          <w:rFonts w:eastAsia="Times New Roman"/>
          <w:sz w:val="24"/>
          <w:lang w:val="en-GB"/>
        </w:rPr>
      </w:pPr>
      <w:r w:rsidRPr="00143808">
        <w:rPr>
          <w:rFonts w:eastAsia="Times New Roman"/>
          <w:sz w:val="24"/>
          <w:lang w:val="en-GB"/>
        </w:rPr>
        <w:t xml:space="preserve">Search words for category </w:t>
      </w:r>
      <w:r w:rsidRPr="002B5A41">
        <w:rPr>
          <w:rFonts w:eastAsia="Times New Roman"/>
          <w:i/>
          <w:sz w:val="24"/>
          <w:lang w:val="en-GB"/>
        </w:rPr>
        <w:t>a</w:t>
      </w:r>
      <w:r w:rsidRPr="00143808">
        <w:rPr>
          <w:rFonts w:eastAsia="Times New Roman"/>
          <w:sz w:val="24"/>
          <w:lang w:val="en-GB"/>
        </w:rPr>
        <w:t xml:space="preserve"> (Table S2) were aimed at capturing the implicit or explicit reasons underlying the documents’ stance on economic growth and on the relationship between economic growth and environmental problems. These reasons were identified in a preliminary content analysis of a subsample of documents, where three archetypical lines of argumentation were found to be common: </w:t>
      </w:r>
      <w:proofErr w:type="spellStart"/>
      <w:r w:rsidRPr="00143808">
        <w:rPr>
          <w:rFonts w:eastAsia="Times New Roman"/>
          <w:sz w:val="24"/>
          <w:lang w:val="en-GB"/>
        </w:rPr>
        <w:t>i</w:t>
      </w:r>
      <w:proofErr w:type="spellEnd"/>
      <w:r w:rsidRPr="00143808">
        <w:rPr>
          <w:rFonts w:eastAsia="Times New Roman"/>
          <w:sz w:val="24"/>
          <w:lang w:val="en-GB"/>
        </w:rPr>
        <w:t xml:space="preserve">) economic growth alleviates poverty; ii) economic growth fosters development; and iii) economic growth threatens to exceed the Earth’s biophysical limits. A particular reason was assigned if and only if both a search word belonging to that reason was found and it occurred in a semantic context deemed relevant to the search. A document could be assigned none, one, two or three reasons. Assessment of category </w:t>
      </w:r>
      <w:r w:rsidRPr="002B5A41">
        <w:rPr>
          <w:rFonts w:eastAsia="Times New Roman"/>
          <w:i/>
          <w:sz w:val="24"/>
          <w:lang w:val="en-GB"/>
        </w:rPr>
        <w:t>a</w:t>
      </w:r>
      <w:r w:rsidRPr="00143808">
        <w:rPr>
          <w:rFonts w:eastAsia="Times New Roman"/>
          <w:sz w:val="24"/>
          <w:lang w:val="en-GB"/>
        </w:rPr>
        <w:t xml:space="preserve"> was thus based on the reasons given in the document for advocating or cautioning against economic growth. </w:t>
      </w:r>
    </w:p>
    <w:p w14:paraId="29518825" w14:textId="77777777" w:rsidR="00210D7F" w:rsidRPr="00143808" w:rsidRDefault="00210D7F" w:rsidP="008C3FCF">
      <w:pPr>
        <w:ind w:firstLine="480"/>
        <w:rPr>
          <w:rFonts w:eastAsia="Times New Roman"/>
          <w:sz w:val="24"/>
          <w:lang w:val="en-GB"/>
        </w:rPr>
      </w:pPr>
      <w:r w:rsidRPr="00143808">
        <w:rPr>
          <w:rFonts w:eastAsia="Times New Roman"/>
          <w:sz w:val="24"/>
          <w:lang w:val="en-GB"/>
        </w:rPr>
        <w:t xml:space="preserve">Search words for category </w:t>
      </w:r>
      <w:r w:rsidRPr="002B5A41">
        <w:rPr>
          <w:rFonts w:eastAsia="Times New Roman"/>
          <w:i/>
          <w:sz w:val="24"/>
          <w:lang w:val="en-GB"/>
        </w:rPr>
        <w:t>b</w:t>
      </w:r>
      <w:r w:rsidRPr="00143808">
        <w:rPr>
          <w:rFonts w:eastAsia="Times New Roman"/>
          <w:sz w:val="24"/>
          <w:lang w:val="en-GB"/>
        </w:rPr>
        <w:t xml:space="preserve"> (Table S3) were aimed at capturing the drivers of biodiversity loss identified within the documents, as well as the documents’ general stance on the relationship between economic growth and biodiversity loss. Three categories of drivers of biodiversity loss were created based on the evidence presented in the main text of this article: </w:t>
      </w:r>
      <w:proofErr w:type="spellStart"/>
      <w:r w:rsidRPr="00143808">
        <w:rPr>
          <w:rFonts w:eastAsia="Times New Roman"/>
          <w:sz w:val="24"/>
          <w:lang w:val="en-GB"/>
        </w:rPr>
        <w:t>i</w:t>
      </w:r>
      <w:proofErr w:type="spellEnd"/>
      <w:r w:rsidRPr="00143808">
        <w:rPr>
          <w:rFonts w:eastAsia="Times New Roman"/>
          <w:sz w:val="24"/>
          <w:lang w:val="en-GB"/>
        </w:rPr>
        <w:t xml:space="preserve">) material and energetic expansion, ii) land-use change, and iii) climate change, all driven by economic growth (see </w:t>
      </w:r>
      <w:r w:rsidR="008C3FCF">
        <w:rPr>
          <w:rFonts w:eastAsia="Times New Roman"/>
          <w:sz w:val="24"/>
          <w:lang w:val="en-GB"/>
        </w:rPr>
        <w:t>main text</w:t>
      </w:r>
      <w:r w:rsidRPr="00143808">
        <w:rPr>
          <w:rFonts w:eastAsia="Times New Roman"/>
          <w:sz w:val="24"/>
          <w:lang w:val="en-GB"/>
        </w:rPr>
        <w:t xml:space="preserve">). A particular category of drivers was assigned if and only if a search word belonging to that driver was found and it occurred in a semantic context deemed relevant to the search. Besides the specified search words, quasi-synonyms were also used as search words to account for the different ways in which the drivers of biodiversity loss were referred to in the documents. For instance, ‘habitat loss’ and ‘deforestation’ were searched for as they are quasi-synonyms of ‘habitat destruction’ and ‘forest loss’, respectively. </w:t>
      </w:r>
      <w:r w:rsidRPr="002B5A41">
        <w:rPr>
          <w:rFonts w:eastAsia="Times New Roman"/>
          <w:sz w:val="24"/>
          <w:lang w:val="en-GB"/>
        </w:rPr>
        <w:t xml:space="preserve">When a reference </w:t>
      </w:r>
      <w:r w:rsidRPr="00143808">
        <w:rPr>
          <w:rFonts w:eastAsia="Times New Roman"/>
          <w:sz w:val="24"/>
          <w:lang w:val="en-GB"/>
        </w:rPr>
        <w:t xml:space="preserve">to a driver was found that had (almost) the same meaning as one of the search words specified in Table S3, the corresponding category of drivers was assigned. For instance, when ‘livestock production’ was found as a driver of biodiversity loss identified by the document, the category ‘material and energetic expansion’ was assigned because of similarity with search </w:t>
      </w:r>
      <w:r w:rsidRPr="00143808">
        <w:rPr>
          <w:rFonts w:eastAsia="Times New Roman"/>
          <w:sz w:val="24"/>
          <w:lang w:val="en-GB"/>
        </w:rPr>
        <w:lastRenderedPageBreak/>
        <w:t xml:space="preserve">word ‘meat’. Assessment of category </w:t>
      </w:r>
      <w:r w:rsidRPr="002B5A41">
        <w:rPr>
          <w:rFonts w:eastAsia="Times New Roman"/>
          <w:i/>
          <w:sz w:val="24"/>
          <w:lang w:val="en-GB"/>
        </w:rPr>
        <w:t>b</w:t>
      </w:r>
      <w:r w:rsidRPr="00143808">
        <w:rPr>
          <w:rFonts w:eastAsia="Times New Roman"/>
          <w:sz w:val="24"/>
          <w:lang w:val="en-GB"/>
        </w:rPr>
        <w:t xml:space="preserve"> was based on reference to these drivers, as well as on general statements regarding the effects of economic growth on biodiversity.</w:t>
      </w:r>
    </w:p>
    <w:p w14:paraId="37E0CD22" w14:textId="77777777" w:rsidR="00210D7F" w:rsidRPr="00143808" w:rsidRDefault="00210D7F" w:rsidP="00210D7F">
      <w:pPr>
        <w:ind w:firstLine="480"/>
        <w:rPr>
          <w:rFonts w:eastAsia="Times New Roman"/>
          <w:sz w:val="24"/>
          <w:lang w:val="en-GB"/>
        </w:rPr>
      </w:pPr>
      <w:r w:rsidRPr="00143808">
        <w:rPr>
          <w:rFonts w:eastAsia="Times New Roman"/>
          <w:sz w:val="24"/>
          <w:lang w:val="en-GB"/>
        </w:rPr>
        <w:t xml:space="preserve">The views on decoupling economic growth from biodiversity loss (category </w:t>
      </w:r>
      <w:r w:rsidRPr="002B5A41">
        <w:rPr>
          <w:rFonts w:eastAsia="Times New Roman"/>
          <w:i/>
          <w:sz w:val="24"/>
          <w:lang w:val="en-GB"/>
        </w:rPr>
        <w:t>c</w:t>
      </w:r>
      <w:r w:rsidRPr="00143808">
        <w:rPr>
          <w:rFonts w:eastAsia="Times New Roman"/>
          <w:sz w:val="24"/>
          <w:lang w:val="en-GB"/>
        </w:rPr>
        <w:t xml:space="preserve">) within the selected documents were searched for in statements found within the semantic contexts of the search words, while conducting the search explained above. Specific search words for decoupling were </w:t>
      </w:r>
      <w:r>
        <w:rPr>
          <w:rFonts w:eastAsia="Times New Roman"/>
          <w:sz w:val="24"/>
          <w:lang w:val="en-GB"/>
        </w:rPr>
        <w:t xml:space="preserve">also </w:t>
      </w:r>
      <w:r w:rsidRPr="00143808">
        <w:rPr>
          <w:rFonts w:eastAsia="Times New Roman"/>
          <w:sz w:val="24"/>
          <w:lang w:val="en-GB"/>
        </w:rPr>
        <w:t>used, including ‘</w:t>
      </w:r>
      <w:proofErr w:type="spellStart"/>
      <w:r w:rsidRPr="00143808">
        <w:rPr>
          <w:rFonts w:eastAsia="Times New Roman"/>
          <w:sz w:val="24"/>
          <w:lang w:val="en-GB"/>
        </w:rPr>
        <w:t>decoupl</w:t>
      </w:r>
      <w:proofErr w:type="spellEnd"/>
      <w:r w:rsidRPr="00143808">
        <w:rPr>
          <w:rFonts w:eastAsia="Times New Roman"/>
          <w:sz w:val="24"/>
          <w:lang w:val="en-GB"/>
        </w:rPr>
        <w:t>’ and a small set of additional words such as ‘</w:t>
      </w:r>
      <w:proofErr w:type="spellStart"/>
      <w:r w:rsidRPr="00143808">
        <w:rPr>
          <w:rFonts w:eastAsia="Times New Roman"/>
          <w:sz w:val="24"/>
          <w:lang w:val="en-GB"/>
        </w:rPr>
        <w:t>efficien</w:t>
      </w:r>
      <w:proofErr w:type="spellEnd"/>
      <w:r w:rsidRPr="00143808">
        <w:rPr>
          <w:rFonts w:eastAsia="Times New Roman"/>
          <w:sz w:val="24"/>
          <w:lang w:val="en-GB"/>
        </w:rPr>
        <w:t>’ (for efficiency) and ‘</w:t>
      </w:r>
      <w:proofErr w:type="spellStart"/>
      <w:r w:rsidRPr="00143808">
        <w:rPr>
          <w:rFonts w:eastAsia="Times New Roman"/>
          <w:sz w:val="24"/>
          <w:lang w:val="en-GB"/>
        </w:rPr>
        <w:t>demater</w:t>
      </w:r>
      <w:proofErr w:type="spellEnd"/>
      <w:r w:rsidRPr="00143808">
        <w:rPr>
          <w:rFonts w:eastAsia="Times New Roman"/>
          <w:sz w:val="24"/>
          <w:lang w:val="en-GB"/>
        </w:rPr>
        <w:t xml:space="preserve">/de-mater’ (for dematerialization). These additional search words were identified through review of the Brundtland Report from 1987, which was written before the term ‘decoupling’ came into wide use. In the Brundtland Report, these search words occurred in semantic contexts expressing the document’s vision concerning prospects for reducing the impacts of resource use while continuing economic growth, i.e. what it is currently understood by ‘decoupling’.  </w:t>
      </w:r>
    </w:p>
    <w:p w14:paraId="462A5516" w14:textId="77777777" w:rsidR="00210D7F" w:rsidRPr="00143808" w:rsidRDefault="00210D7F" w:rsidP="00210D7F">
      <w:pPr>
        <w:ind w:firstLine="480"/>
        <w:rPr>
          <w:rFonts w:eastAsia="Times New Roman"/>
          <w:sz w:val="24"/>
          <w:lang w:val="en-GB"/>
        </w:rPr>
      </w:pPr>
      <w:r w:rsidRPr="0094633C">
        <w:rPr>
          <w:rFonts w:eastAsia="Times New Roman"/>
          <w:sz w:val="24"/>
          <w:lang w:val="en-GB"/>
        </w:rPr>
        <w:t xml:space="preserve">All search </w:t>
      </w:r>
      <w:r w:rsidRPr="00143808">
        <w:rPr>
          <w:rFonts w:eastAsia="Times New Roman"/>
          <w:sz w:val="24"/>
          <w:lang w:val="en-GB"/>
        </w:rPr>
        <w:t>words used in the search were employed in a time-sensitive manner, i.e. by using also variations</w:t>
      </w:r>
      <w:r>
        <w:rPr>
          <w:rFonts w:eastAsia="Times New Roman"/>
          <w:sz w:val="24"/>
          <w:lang w:val="en-GB"/>
        </w:rPr>
        <w:t xml:space="preserve"> of the word more commonly used at the time when the document was written. </w:t>
      </w:r>
      <w:r w:rsidRPr="00143808">
        <w:rPr>
          <w:rFonts w:eastAsia="Times New Roman"/>
          <w:sz w:val="24"/>
          <w:lang w:val="en-GB"/>
        </w:rPr>
        <w:t xml:space="preserve"> For instance, for those documents written before ‘biodiversity’ came into common use, ‘biological diversity’ and ‘biosphere’ were used as substitutes. Similarly, ‘climatic change’ was used as a substitute of ‘climate change’ in those documents in which the former was the preferred form. A priori, each search word was searched for throughout the entirety of each document, in order to support the development of a complete picture of how the word was used, by and large, in relation to the analysis, within the document. However, a saturation criterion was used in search words for categories </w:t>
      </w:r>
      <w:r w:rsidRPr="00C148E1">
        <w:rPr>
          <w:rFonts w:eastAsia="Times New Roman"/>
          <w:i/>
          <w:sz w:val="24"/>
          <w:lang w:val="en-GB"/>
        </w:rPr>
        <w:t>a</w:t>
      </w:r>
      <w:r w:rsidRPr="00143808">
        <w:rPr>
          <w:rFonts w:eastAsia="Times New Roman"/>
          <w:sz w:val="24"/>
          <w:lang w:val="en-GB"/>
        </w:rPr>
        <w:t xml:space="preserve"> and </w:t>
      </w:r>
      <w:r w:rsidRPr="00C148E1">
        <w:rPr>
          <w:rFonts w:eastAsia="Times New Roman"/>
          <w:i/>
          <w:sz w:val="24"/>
          <w:lang w:val="en-GB"/>
        </w:rPr>
        <w:t>b</w:t>
      </w:r>
      <w:r w:rsidRPr="00143808">
        <w:rPr>
          <w:rFonts w:eastAsia="Times New Roman"/>
          <w:sz w:val="24"/>
          <w:lang w:val="en-GB"/>
        </w:rPr>
        <w:t xml:space="preserve">. According to this, when search words started yielding redundant information within one particular category, </w:t>
      </w:r>
      <w:r w:rsidRPr="003E6075">
        <w:rPr>
          <w:rFonts w:eastAsia="Times New Roman"/>
          <w:sz w:val="24"/>
          <w:lang w:val="en-GB"/>
        </w:rPr>
        <w:t>and the general narrative of the text was clear</w:t>
      </w:r>
      <w:r>
        <w:rPr>
          <w:rFonts w:eastAsia="Times New Roman"/>
          <w:sz w:val="24"/>
          <w:lang w:val="en-GB"/>
        </w:rPr>
        <w:t xml:space="preserve">, </w:t>
      </w:r>
      <w:r w:rsidRPr="00143808">
        <w:rPr>
          <w:rFonts w:eastAsia="Times New Roman"/>
          <w:sz w:val="24"/>
          <w:lang w:val="en-GB"/>
        </w:rPr>
        <w:t xml:space="preserve">the search for that category was abandoned. For instance, in the Brundtland report, the advocacy of economic growth as a means to foster (sustainable) development became apparent before all search words hits for the category ‘development’ in the document had been checked. Similarly, the three categories of drivers of biodiversity loss were straightforwardly identified in the Millennium Ecosystem Assessment when searching for ‘biodiversity’, making it unnecessary to use all the specific search words because the objective of the search was fulfilled. </w:t>
      </w:r>
      <w:r w:rsidRPr="003E6075">
        <w:rPr>
          <w:rFonts w:eastAsia="Times New Roman"/>
          <w:sz w:val="24"/>
          <w:lang w:val="en-GB"/>
        </w:rPr>
        <w:t>In cases where a particular category is not assigned, all the search words for that category have be</w:t>
      </w:r>
      <w:r>
        <w:rPr>
          <w:rFonts w:eastAsia="Times New Roman"/>
          <w:sz w:val="24"/>
          <w:lang w:val="en-GB"/>
        </w:rPr>
        <w:t>en</w:t>
      </w:r>
      <w:r w:rsidRPr="003E6075">
        <w:rPr>
          <w:rFonts w:eastAsia="Times New Roman"/>
          <w:sz w:val="24"/>
          <w:lang w:val="en-GB"/>
        </w:rPr>
        <w:t xml:space="preserve"> exhausted.</w:t>
      </w:r>
    </w:p>
    <w:p w14:paraId="610F0E9F" w14:textId="77777777" w:rsidR="00210D7F" w:rsidRPr="00210D7F" w:rsidRDefault="00210D7F" w:rsidP="00210D7F">
      <w:pPr>
        <w:spacing w:before="120"/>
        <w:rPr>
          <w:iCs/>
          <w:sz w:val="24"/>
          <w:szCs w:val="24"/>
          <w:u w:val="single"/>
        </w:rPr>
      </w:pPr>
      <w:r w:rsidRPr="00210D7F">
        <w:rPr>
          <w:rFonts w:eastAsia="Times New Roman"/>
          <w:iCs/>
          <w:sz w:val="24"/>
          <w:u w:val="single"/>
          <w:lang w:val="en-GB"/>
        </w:rPr>
        <w:t>5. Content analysis and assessment of contradictions</w:t>
      </w:r>
    </w:p>
    <w:p w14:paraId="19B0DD9B" w14:textId="77777777" w:rsidR="00210D7F" w:rsidRPr="00C148E1" w:rsidRDefault="00210D7F" w:rsidP="00210D7F">
      <w:pPr>
        <w:ind w:firstLine="480"/>
        <w:rPr>
          <w:rFonts w:eastAsia="Times New Roman"/>
          <w:sz w:val="24"/>
          <w:lang w:val="en-GB"/>
        </w:rPr>
      </w:pPr>
      <w:r w:rsidRPr="00C148E1">
        <w:rPr>
          <w:rFonts w:eastAsia="Times New Roman"/>
          <w:sz w:val="24"/>
          <w:lang w:val="en-GB"/>
        </w:rPr>
        <w:t xml:space="preserve">Based on review of the semantic context within which search words were embedded, the general narrative of the text was evaluated, with regards to: </w:t>
      </w:r>
      <w:proofErr w:type="spellStart"/>
      <w:r w:rsidRPr="00C148E1">
        <w:rPr>
          <w:rFonts w:eastAsia="Times New Roman"/>
          <w:sz w:val="24"/>
          <w:lang w:val="en-GB"/>
        </w:rPr>
        <w:t>i</w:t>
      </w:r>
      <w:proofErr w:type="spellEnd"/>
      <w:r w:rsidRPr="00C148E1">
        <w:rPr>
          <w:rFonts w:eastAsia="Times New Roman"/>
          <w:sz w:val="24"/>
          <w:lang w:val="en-GB"/>
        </w:rPr>
        <w:t xml:space="preserve">) whether or not economic growth and decoupling of economic growth from biodiversity loss were mentioned (yes or no); and ii) what the general orientation of the document was, with regard to the three core analytical categories (Table S1). Documents were considered to mention economic growth when they did so in an explicit way and also when they used other words </w:t>
      </w:r>
      <w:r w:rsidRPr="00937AF3">
        <w:rPr>
          <w:rFonts w:eastAsia="Times New Roman"/>
          <w:sz w:val="24"/>
          <w:lang w:val="en-GB"/>
        </w:rPr>
        <w:t xml:space="preserve">to convey </w:t>
      </w:r>
      <w:r w:rsidRPr="00C148E1">
        <w:rPr>
          <w:rFonts w:eastAsia="Times New Roman"/>
          <w:sz w:val="24"/>
          <w:lang w:val="en-GB"/>
        </w:rPr>
        <w:t>the same meaning, i.e. expansion of economic production and consumption (e.g. ‘economic development’). Results are presented in Table S4.</w:t>
      </w:r>
    </w:p>
    <w:p w14:paraId="31322FBE" w14:textId="387DF0D1" w:rsidR="00210D7F" w:rsidRPr="00355362" w:rsidRDefault="00210D7F" w:rsidP="00210D7F">
      <w:pPr>
        <w:ind w:firstLine="480"/>
      </w:pPr>
      <w:r w:rsidRPr="00C148E1">
        <w:rPr>
          <w:rFonts w:eastAsia="Times New Roman"/>
          <w:sz w:val="24"/>
          <w:lang w:val="en-GB"/>
        </w:rPr>
        <w:t xml:space="preserve">Based on these results, contradictions in the documents’ positions concerning economic growth and biodiversity conservation were assessed (also shown in Table S4). Documents were classified as not exhibiting internal contradictions if </w:t>
      </w:r>
      <w:proofErr w:type="spellStart"/>
      <w:r w:rsidRPr="00C148E1">
        <w:rPr>
          <w:rFonts w:eastAsia="Times New Roman"/>
          <w:sz w:val="24"/>
          <w:lang w:val="en-GB"/>
        </w:rPr>
        <w:t>i</w:t>
      </w:r>
      <w:proofErr w:type="spellEnd"/>
      <w:r w:rsidRPr="00C148E1">
        <w:rPr>
          <w:rFonts w:eastAsia="Times New Roman"/>
          <w:sz w:val="24"/>
          <w:lang w:val="en-GB"/>
        </w:rPr>
        <w:t xml:space="preserve">) economic growth was viewed as unproblematic for the environment (category </w:t>
      </w:r>
      <w:r w:rsidRPr="002B5A41">
        <w:rPr>
          <w:rFonts w:eastAsia="Times New Roman"/>
          <w:i/>
          <w:sz w:val="24"/>
          <w:lang w:val="en-GB"/>
        </w:rPr>
        <w:t>a</w:t>
      </w:r>
      <w:r w:rsidRPr="00C148E1">
        <w:rPr>
          <w:rFonts w:eastAsia="Times New Roman"/>
          <w:sz w:val="24"/>
          <w:lang w:val="en-GB"/>
        </w:rPr>
        <w:t xml:space="preserve">), and ii) none of the expected biodiversity loss drivers were identified; or if </w:t>
      </w:r>
      <w:proofErr w:type="spellStart"/>
      <w:r w:rsidRPr="00C148E1">
        <w:rPr>
          <w:rFonts w:eastAsia="Times New Roman"/>
          <w:sz w:val="24"/>
          <w:lang w:val="en-GB"/>
        </w:rPr>
        <w:t>i</w:t>
      </w:r>
      <w:proofErr w:type="spellEnd"/>
      <w:r w:rsidRPr="00C148E1">
        <w:rPr>
          <w:rFonts w:eastAsia="Times New Roman"/>
          <w:sz w:val="24"/>
          <w:lang w:val="en-GB"/>
        </w:rPr>
        <w:t xml:space="preserve">) economic growth was viewed as problematic for environment (category </w:t>
      </w:r>
      <w:r w:rsidRPr="002B5A41">
        <w:rPr>
          <w:rFonts w:eastAsia="Times New Roman"/>
          <w:i/>
          <w:sz w:val="24"/>
          <w:lang w:val="en-GB"/>
        </w:rPr>
        <w:t>a</w:t>
      </w:r>
      <w:r w:rsidRPr="00C148E1">
        <w:rPr>
          <w:rFonts w:eastAsia="Times New Roman"/>
          <w:sz w:val="24"/>
          <w:lang w:val="en-GB"/>
        </w:rPr>
        <w:t xml:space="preserve">) and ii) one or more of the expected biodiversity loss drivers was identified. Documents were classified as containing internal contradictions if </w:t>
      </w:r>
      <w:proofErr w:type="spellStart"/>
      <w:r w:rsidRPr="00C148E1">
        <w:rPr>
          <w:rFonts w:eastAsia="Times New Roman"/>
          <w:sz w:val="24"/>
          <w:lang w:val="en-GB"/>
        </w:rPr>
        <w:t>i</w:t>
      </w:r>
      <w:proofErr w:type="spellEnd"/>
      <w:r w:rsidRPr="00C148E1">
        <w:rPr>
          <w:rFonts w:eastAsia="Times New Roman"/>
          <w:sz w:val="24"/>
          <w:lang w:val="en-GB"/>
        </w:rPr>
        <w:t xml:space="preserve">) economic growth was viewed as unproblematic for the environment, or the position on this was ambiguous (category </w:t>
      </w:r>
      <w:r w:rsidRPr="002B5A41">
        <w:rPr>
          <w:rFonts w:eastAsia="Times New Roman"/>
          <w:i/>
          <w:sz w:val="24"/>
          <w:lang w:val="en-GB"/>
        </w:rPr>
        <w:t>a</w:t>
      </w:r>
      <w:r w:rsidRPr="00C148E1">
        <w:rPr>
          <w:rFonts w:eastAsia="Times New Roman"/>
          <w:sz w:val="24"/>
          <w:lang w:val="en-GB"/>
        </w:rPr>
        <w:t>), and ii) one or more of the biodiversity loss drivers were identified in the document.</w:t>
      </w:r>
      <w:r w:rsidR="003B3FBC">
        <w:rPr>
          <w:rFonts w:eastAsia="Times New Roman"/>
          <w:sz w:val="24"/>
          <w:lang w:val="en-GB"/>
        </w:rPr>
        <w:t xml:space="preserve"> </w:t>
      </w:r>
    </w:p>
    <w:p w14:paraId="6D5E5AD8" w14:textId="77777777" w:rsidR="00DC60C3" w:rsidRDefault="00DC60C3">
      <w:pPr>
        <w:spacing w:after="200" w:line="276" w:lineRule="auto"/>
      </w:pPr>
      <w:r>
        <w:br w:type="page"/>
      </w:r>
    </w:p>
    <w:p w14:paraId="57D013F7" w14:textId="77777777" w:rsidR="00DC60C3" w:rsidRPr="00F60A39" w:rsidRDefault="00DC60C3" w:rsidP="00DC60C3">
      <w:pPr>
        <w:keepNext/>
        <w:spacing w:before="240" w:after="60"/>
        <w:outlineLvl w:val="0"/>
        <w:rPr>
          <w:rFonts w:eastAsia="Times New Roman"/>
          <w:b/>
          <w:bCs/>
          <w:kern w:val="32"/>
          <w:sz w:val="24"/>
          <w:szCs w:val="24"/>
        </w:rPr>
      </w:pPr>
      <w:r w:rsidRPr="00F60A39">
        <w:rPr>
          <w:rFonts w:eastAsia="Times New Roman"/>
          <w:b/>
          <w:bCs/>
          <w:kern w:val="32"/>
          <w:sz w:val="24"/>
          <w:szCs w:val="24"/>
        </w:rPr>
        <w:lastRenderedPageBreak/>
        <w:t>Table S1.</w:t>
      </w:r>
    </w:p>
    <w:p w14:paraId="649AE28A" w14:textId="290DF9DD" w:rsidR="00DC60C3" w:rsidRDefault="00DC60C3" w:rsidP="00DC60C3">
      <w:pPr>
        <w:rPr>
          <w:rFonts w:eastAsia="Times New Roman"/>
          <w:sz w:val="24"/>
        </w:rPr>
      </w:pPr>
      <w:r w:rsidRPr="00143808">
        <w:rPr>
          <w:rFonts w:eastAsia="Times New Roman"/>
          <w:sz w:val="24"/>
          <w:lang w:val="en-GB"/>
        </w:rPr>
        <w:t xml:space="preserve">Criteria used to classify </w:t>
      </w:r>
      <w:r>
        <w:rPr>
          <w:rFonts w:eastAsia="Times New Roman"/>
          <w:sz w:val="24"/>
          <w:lang w:val="en-GB"/>
        </w:rPr>
        <w:t xml:space="preserve">policy </w:t>
      </w:r>
      <w:r w:rsidRPr="00143808">
        <w:rPr>
          <w:rFonts w:eastAsia="Times New Roman"/>
          <w:sz w:val="24"/>
          <w:lang w:val="en-GB"/>
        </w:rPr>
        <w:t xml:space="preserve">documents for core analytical categories </w:t>
      </w:r>
      <w:r w:rsidRPr="00143808">
        <w:rPr>
          <w:rFonts w:eastAsia="Times New Roman"/>
          <w:i/>
          <w:sz w:val="24"/>
          <w:lang w:val="en-GB"/>
        </w:rPr>
        <w:t>a</w:t>
      </w:r>
      <w:r w:rsidRPr="00143808">
        <w:rPr>
          <w:rFonts w:eastAsia="Times New Roman"/>
          <w:sz w:val="24"/>
          <w:lang w:val="en-GB"/>
        </w:rPr>
        <w:t xml:space="preserve">, </w:t>
      </w:r>
      <w:r w:rsidRPr="00143808">
        <w:rPr>
          <w:rFonts w:eastAsia="Times New Roman"/>
          <w:i/>
          <w:sz w:val="24"/>
          <w:lang w:val="en-GB"/>
        </w:rPr>
        <w:t>b</w:t>
      </w:r>
      <w:r w:rsidRPr="00143808">
        <w:rPr>
          <w:rFonts w:eastAsia="Times New Roman"/>
          <w:sz w:val="24"/>
          <w:lang w:val="en-GB"/>
        </w:rPr>
        <w:t xml:space="preserve"> and </w:t>
      </w:r>
      <w:r w:rsidRPr="00143808">
        <w:rPr>
          <w:rFonts w:eastAsia="Times New Roman"/>
          <w:i/>
          <w:sz w:val="24"/>
          <w:lang w:val="en-GB"/>
        </w:rPr>
        <w:t>c</w:t>
      </w:r>
      <w:r w:rsidRPr="00143808">
        <w:rPr>
          <w:rFonts w:eastAsia="Times New Roman"/>
          <w:sz w:val="24"/>
          <w:lang w:val="en-GB"/>
        </w:rPr>
        <w:t>.</w:t>
      </w:r>
    </w:p>
    <w:p w14:paraId="24F1B2FC" w14:textId="77777777" w:rsidR="00DC60C3" w:rsidRPr="00F60A39" w:rsidRDefault="00DC60C3" w:rsidP="00DC60C3">
      <w:pPr>
        <w:rPr>
          <w:rFonts w:eastAsia="Times New Roman"/>
          <w:sz w:val="24"/>
        </w:rPr>
      </w:pPr>
    </w:p>
    <w:p w14:paraId="676C21C5" w14:textId="77777777" w:rsidR="00DC60C3" w:rsidRPr="00F60A39" w:rsidRDefault="00DC60C3" w:rsidP="00DC60C3">
      <w:pPr>
        <w:rPr>
          <w:rFonts w:eastAsia="Times New Roman"/>
          <w:sz w:val="2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2038"/>
        <w:gridCol w:w="1945"/>
        <w:gridCol w:w="1553"/>
        <w:gridCol w:w="2004"/>
      </w:tblGrid>
      <w:tr w:rsidR="00F23DA2" w:rsidRPr="003D181A" w14:paraId="50CF4C70" w14:textId="77777777" w:rsidTr="00441C5C">
        <w:trPr>
          <w:trHeight w:val="589"/>
        </w:trPr>
        <w:tc>
          <w:tcPr>
            <w:tcW w:w="1676" w:type="dxa"/>
            <w:tcBorders>
              <w:top w:val="nil"/>
              <w:left w:val="nil"/>
              <w:bottom w:val="single" w:sz="4" w:space="0" w:color="auto"/>
            </w:tcBorders>
          </w:tcPr>
          <w:p w14:paraId="3A58738F" w14:textId="77777777" w:rsidR="00F23DA2" w:rsidRPr="003D181A" w:rsidRDefault="00F23DA2" w:rsidP="00946F9F">
            <w:pPr>
              <w:spacing w:afterLines="120" w:after="288"/>
              <w:rPr>
                <w:rFonts w:eastAsia="Times New Roman"/>
                <w:b/>
                <w:bCs/>
                <w:color w:val="000000"/>
                <w:sz w:val="24"/>
                <w:szCs w:val="24"/>
                <w:lang w:eastAsia="es-CO"/>
              </w:rPr>
            </w:pPr>
          </w:p>
        </w:tc>
        <w:tc>
          <w:tcPr>
            <w:tcW w:w="2050" w:type="dxa"/>
            <w:tcBorders>
              <w:top w:val="single" w:sz="4" w:space="0" w:color="auto"/>
              <w:bottom w:val="single" w:sz="4" w:space="0" w:color="auto"/>
            </w:tcBorders>
            <w:shd w:val="clear" w:color="auto" w:fill="auto"/>
            <w:hideMark/>
          </w:tcPr>
          <w:p w14:paraId="6E560B7D" w14:textId="77777777" w:rsidR="00F23DA2" w:rsidRPr="003D181A" w:rsidRDefault="00F23DA2" w:rsidP="00946F9F">
            <w:pPr>
              <w:spacing w:afterLines="120" w:after="288"/>
              <w:rPr>
                <w:rFonts w:eastAsia="Times New Roman"/>
                <w:b/>
                <w:bCs/>
                <w:color w:val="000000"/>
                <w:sz w:val="24"/>
                <w:szCs w:val="24"/>
                <w:lang w:eastAsia="es-CO"/>
              </w:rPr>
            </w:pPr>
            <w:r>
              <w:rPr>
                <w:rFonts w:eastAsia="Times New Roman"/>
                <w:b/>
                <w:bCs/>
                <w:color w:val="000000"/>
                <w:sz w:val="24"/>
                <w:szCs w:val="24"/>
                <w:lang w:eastAsia="es-CO"/>
              </w:rPr>
              <w:t xml:space="preserve">a. </w:t>
            </w:r>
            <w:r w:rsidRPr="003D181A">
              <w:rPr>
                <w:rFonts w:eastAsia="Times New Roman"/>
                <w:b/>
                <w:bCs/>
                <w:color w:val="000000"/>
                <w:sz w:val="24"/>
                <w:szCs w:val="24"/>
                <w:lang w:eastAsia="es-CO"/>
              </w:rPr>
              <w:t>View on economic growth</w:t>
            </w:r>
            <w:r>
              <w:rPr>
                <w:rFonts w:eastAsia="Times New Roman"/>
                <w:b/>
                <w:bCs/>
                <w:color w:val="000000"/>
                <w:sz w:val="24"/>
                <w:szCs w:val="24"/>
                <w:lang w:eastAsia="es-CO"/>
              </w:rPr>
              <w:t xml:space="preserve"> and its relationship to environmental problems</w:t>
            </w:r>
          </w:p>
        </w:tc>
        <w:tc>
          <w:tcPr>
            <w:tcW w:w="1959" w:type="dxa"/>
            <w:tcBorders>
              <w:top w:val="single" w:sz="4" w:space="0" w:color="auto"/>
              <w:bottom w:val="single" w:sz="4" w:space="0" w:color="auto"/>
            </w:tcBorders>
            <w:shd w:val="clear" w:color="auto" w:fill="auto"/>
            <w:hideMark/>
          </w:tcPr>
          <w:p w14:paraId="7603B2BE" w14:textId="77777777" w:rsidR="00F23DA2" w:rsidRPr="003D181A" w:rsidRDefault="00F23DA2" w:rsidP="00946F9F">
            <w:pPr>
              <w:spacing w:afterLines="120" w:after="288"/>
              <w:rPr>
                <w:rFonts w:eastAsia="Times New Roman"/>
                <w:b/>
                <w:bCs/>
                <w:color w:val="000000"/>
                <w:sz w:val="24"/>
                <w:szCs w:val="24"/>
                <w:lang w:eastAsia="es-CO"/>
              </w:rPr>
            </w:pPr>
            <w:r>
              <w:rPr>
                <w:rFonts w:eastAsia="Times New Roman"/>
                <w:b/>
                <w:bCs/>
                <w:color w:val="000000"/>
                <w:sz w:val="24"/>
                <w:szCs w:val="24"/>
                <w:lang w:eastAsia="es-CO"/>
              </w:rPr>
              <w:t xml:space="preserve">b. </w:t>
            </w:r>
            <w:r w:rsidRPr="003D181A">
              <w:rPr>
                <w:rFonts w:eastAsia="Times New Roman"/>
                <w:b/>
                <w:bCs/>
                <w:color w:val="000000"/>
                <w:sz w:val="24"/>
                <w:szCs w:val="24"/>
                <w:lang w:eastAsia="es-CO"/>
              </w:rPr>
              <w:t xml:space="preserve">View on the relationship between </w:t>
            </w:r>
            <w:r>
              <w:rPr>
                <w:rFonts w:eastAsia="Times New Roman"/>
                <w:b/>
                <w:bCs/>
                <w:color w:val="000000"/>
                <w:sz w:val="24"/>
                <w:szCs w:val="24"/>
                <w:lang w:eastAsia="es-CO"/>
              </w:rPr>
              <w:t>e</w:t>
            </w:r>
            <w:r w:rsidRPr="003D181A">
              <w:rPr>
                <w:rFonts w:eastAsia="Times New Roman"/>
                <w:b/>
                <w:bCs/>
                <w:color w:val="000000"/>
                <w:sz w:val="24"/>
                <w:szCs w:val="24"/>
                <w:lang w:eastAsia="es-CO"/>
              </w:rPr>
              <w:t>con</w:t>
            </w:r>
            <w:r>
              <w:rPr>
                <w:rFonts w:eastAsia="Times New Roman"/>
                <w:b/>
                <w:bCs/>
                <w:color w:val="000000"/>
                <w:sz w:val="24"/>
                <w:szCs w:val="24"/>
                <w:lang w:eastAsia="es-CO"/>
              </w:rPr>
              <w:t>omic</w:t>
            </w:r>
            <w:r w:rsidRPr="003D181A">
              <w:rPr>
                <w:rFonts w:eastAsia="Times New Roman"/>
                <w:b/>
                <w:bCs/>
                <w:color w:val="000000"/>
                <w:sz w:val="24"/>
                <w:szCs w:val="24"/>
                <w:lang w:eastAsia="es-CO"/>
              </w:rPr>
              <w:t xml:space="preserve"> growth and </w:t>
            </w:r>
            <w:r>
              <w:rPr>
                <w:rFonts w:eastAsia="Times New Roman"/>
                <w:b/>
                <w:bCs/>
                <w:color w:val="000000"/>
                <w:sz w:val="24"/>
                <w:szCs w:val="24"/>
                <w:lang w:eastAsia="es-CO"/>
              </w:rPr>
              <w:t>biodiversity</w:t>
            </w:r>
          </w:p>
        </w:tc>
        <w:tc>
          <w:tcPr>
            <w:tcW w:w="1507" w:type="dxa"/>
            <w:tcBorders>
              <w:top w:val="nil"/>
              <w:bottom w:val="single" w:sz="4" w:space="0" w:color="auto"/>
            </w:tcBorders>
          </w:tcPr>
          <w:p w14:paraId="50213F33" w14:textId="77777777" w:rsidR="00F23DA2" w:rsidRDefault="00F23DA2" w:rsidP="00946F9F">
            <w:pPr>
              <w:spacing w:afterLines="120" w:after="288"/>
              <w:rPr>
                <w:rFonts w:eastAsia="Times New Roman"/>
                <w:b/>
                <w:bCs/>
                <w:color w:val="000000"/>
                <w:sz w:val="24"/>
                <w:szCs w:val="24"/>
                <w:lang w:eastAsia="es-CO"/>
              </w:rPr>
            </w:pPr>
          </w:p>
        </w:tc>
        <w:tc>
          <w:tcPr>
            <w:tcW w:w="2020" w:type="dxa"/>
            <w:tcBorders>
              <w:top w:val="single" w:sz="4" w:space="0" w:color="auto"/>
              <w:bottom w:val="single" w:sz="4" w:space="0" w:color="auto"/>
            </w:tcBorders>
            <w:shd w:val="clear" w:color="auto" w:fill="auto"/>
            <w:hideMark/>
          </w:tcPr>
          <w:p w14:paraId="06ED1871" w14:textId="21B24C2E" w:rsidR="00F23DA2" w:rsidRPr="003D181A" w:rsidRDefault="00F23DA2" w:rsidP="00946F9F">
            <w:pPr>
              <w:spacing w:afterLines="120" w:after="288"/>
              <w:rPr>
                <w:rFonts w:eastAsia="Times New Roman"/>
                <w:b/>
                <w:bCs/>
                <w:color w:val="000000"/>
                <w:sz w:val="24"/>
                <w:szCs w:val="24"/>
                <w:lang w:eastAsia="es-CO"/>
              </w:rPr>
            </w:pPr>
            <w:r>
              <w:rPr>
                <w:rFonts w:eastAsia="Times New Roman"/>
                <w:b/>
                <w:bCs/>
                <w:color w:val="000000"/>
                <w:sz w:val="24"/>
                <w:szCs w:val="24"/>
                <w:lang w:eastAsia="es-CO"/>
              </w:rPr>
              <w:t xml:space="preserve">c. </w:t>
            </w:r>
            <w:r w:rsidRPr="003D181A">
              <w:rPr>
                <w:rFonts w:eastAsia="Times New Roman"/>
                <w:b/>
                <w:bCs/>
                <w:color w:val="000000"/>
                <w:sz w:val="24"/>
                <w:szCs w:val="24"/>
                <w:lang w:eastAsia="es-CO"/>
              </w:rPr>
              <w:t xml:space="preserve">View on decoupling economic growth from biodiversity </w:t>
            </w:r>
            <w:r>
              <w:rPr>
                <w:rFonts w:eastAsia="Times New Roman"/>
                <w:b/>
                <w:bCs/>
                <w:color w:val="000000"/>
                <w:sz w:val="24"/>
                <w:szCs w:val="24"/>
                <w:lang w:eastAsia="es-CO"/>
              </w:rPr>
              <w:t>loss</w:t>
            </w:r>
            <w:r w:rsidRPr="003D181A">
              <w:rPr>
                <w:rFonts w:eastAsia="Times New Roman"/>
                <w:b/>
                <w:bCs/>
                <w:color w:val="000000"/>
                <w:sz w:val="24"/>
                <w:szCs w:val="24"/>
                <w:lang w:eastAsia="es-CO"/>
              </w:rPr>
              <w:t xml:space="preserve">  </w:t>
            </w:r>
          </w:p>
        </w:tc>
      </w:tr>
      <w:tr w:rsidR="00F23DA2" w:rsidRPr="003D181A" w14:paraId="1776C5A7" w14:textId="77777777" w:rsidTr="00441C5C">
        <w:trPr>
          <w:trHeight w:val="297"/>
        </w:trPr>
        <w:tc>
          <w:tcPr>
            <w:tcW w:w="1676" w:type="dxa"/>
            <w:tcBorders>
              <w:left w:val="single" w:sz="4" w:space="0" w:color="auto"/>
              <w:bottom w:val="nil"/>
            </w:tcBorders>
          </w:tcPr>
          <w:p w14:paraId="3BB45707" w14:textId="77777777" w:rsidR="00F23DA2" w:rsidRPr="00340E9D" w:rsidRDefault="00F23DA2" w:rsidP="00946F9F">
            <w:pPr>
              <w:spacing w:afterLines="120" w:after="288"/>
              <w:rPr>
                <w:rFonts w:eastAsia="Times New Roman"/>
                <w:color w:val="000000"/>
                <w:sz w:val="24"/>
                <w:szCs w:val="24"/>
                <w:u w:val="single"/>
                <w:lang w:eastAsia="es-CO"/>
              </w:rPr>
            </w:pPr>
            <w:r w:rsidRPr="00340E9D">
              <w:rPr>
                <w:rFonts w:eastAsia="Times New Roman"/>
                <w:color w:val="000000"/>
                <w:sz w:val="24"/>
                <w:szCs w:val="24"/>
                <w:lang w:eastAsia="es-CO"/>
              </w:rPr>
              <w:t>Problematic</w:t>
            </w:r>
            <w:r w:rsidRPr="003D181A">
              <w:rPr>
                <w:rFonts w:eastAsia="Times New Roman"/>
                <w:color w:val="000000"/>
                <w:sz w:val="24"/>
                <w:szCs w:val="24"/>
                <w:lang w:eastAsia="es-CO"/>
              </w:rPr>
              <w:t xml:space="preserve"> i</w:t>
            </w:r>
            <w:r>
              <w:rPr>
                <w:rFonts w:eastAsia="Times New Roman"/>
                <w:color w:val="000000"/>
                <w:sz w:val="24"/>
                <w:szCs w:val="24"/>
                <w:lang w:eastAsia="es-CO"/>
              </w:rPr>
              <w:t>f</w:t>
            </w:r>
          </w:p>
        </w:tc>
        <w:tc>
          <w:tcPr>
            <w:tcW w:w="2050" w:type="dxa"/>
            <w:vMerge w:val="restart"/>
            <w:shd w:val="clear" w:color="auto" w:fill="auto"/>
          </w:tcPr>
          <w:p w14:paraId="107B886E"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growth is presumed to be correlated with environmental problems</w:t>
            </w:r>
          </w:p>
        </w:tc>
        <w:tc>
          <w:tcPr>
            <w:tcW w:w="1959" w:type="dxa"/>
            <w:vMerge w:val="restart"/>
            <w:shd w:val="clear" w:color="auto" w:fill="auto"/>
          </w:tcPr>
          <w:p w14:paraId="6E2D921D"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growth is explicitly presumed to have either a negative, or potentially negative, impact on biodiversity</w:t>
            </w:r>
          </w:p>
        </w:tc>
        <w:tc>
          <w:tcPr>
            <w:tcW w:w="1507" w:type="dxa"/>
            <w:vMerge w:val="restart"/>
          </w:tcPr>
          <w:p w14:paraId="75ACC47C" w14:textId="0A541E0A" w:rsidR="00F23DA2" w:rsidRPr="003D181A" w:rsidRDefault="00F23DA2" w:rsidP="00946F9F">
            <w:pPr>
              <w:spacing w:afterLines="120" w:after="288"/>
              <w:rPr>
                <w:rFonts w:eastAsia="Times New Roman"/>
                <w:color w:val="000000"/>
                <w:sz w:val="24"/>
                <w:szCs w:val="24"/>
                <w:lang w:eastAsia="es-CO"/>
              </w:rPr>
            </w:pPr>
            <w:r>
              <w:rPr>
                <w:rFonts w:eastAsia="Times New Roman"/>
                <w:color w:val="000000"/>
                <w:sz w:val="24"/>
                <w:szCs w:val="24"/>
                <w:lang w:eastAsia="es-CO"/>
              </w:rPr>
              <w:t>Challenging if</w:t>
            </w:r>
          </w:p>
        </w:tc>
        <w:tc>
          <w:tcPr>
            <w:tcW w:w="2020" w:type="dxa"/>
            <w:vMerge w:val="restart"/>
            <w:shd w:val="clear" w:color="auto" w:fill="auto"/>
          </w:tcPr>
          <w:p w14:paraId="654B5E8A" w14:textId="2682741A"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decoupling economic growth from biodiversity loss is explicitly presumed to be complicated, difficult, or potentially impossible</w:t>
            </w:r>
          </w:p>
        </w:tc>
      </w:tr>
      <w:tr w:rsidR="00F23DA2" w:rsidRPr="003D181A" w14:paraId="147676F6" w14:textId="77777777" w:rsidTr="00441C5C">
        <w:trPr>
          <w:trHeight w:val="915"/>
        </w:trPr>
        <w:tc>
          <w:tcPr>
            <w:tcW w:w="1676" w:type="dxa"/>
            <w:tcBorders>
              <w:top w:val="nil"/>
              <w:left w:val="single" w:sz="4" w:space="0" w:color="auto"/>
              <w:bottom w:val="single" w:sz="4" w:space="0" w:color="auto"/>
            </w:tcBorders>
          </w:tcPr>
          <w:p w14:paraId="42895243" w14:textId="77777777" w:rsidR="00F23DA2" w:rsidRPr="003D181A" w:rsidRDefault="00F23DA2" w:rsidP="00946F9F">
            <w:pPr>
              <w:spacing w:afterLines="120" w:after="288"/>
              <w:rPr>
                <w:rFonts w:eastAsia="Times New Roman"/>
                <w:color w:val="000000"/>
                <w:sz w:val="24"/>
                <w:szCs w:val="24"/>
                <w:lang w:eastAsia="es-CO"/>
              </w:rPr>
            </w:pPr>
          </w:p>
        </w:tc>
        <w:tc>
          <w:tcPr>
            <w:tcW w:w="2050" w:type="dxa"/>
            <w:vMerge/>
            <w:shd w:val="clear" w:color="auto" w:fill="auto"/>
            <w:vAlign w:val="center"/>
            <w:hideMark/>
          </w:tcPr>
          <w:p w14:paraId="2925AFD4" w14:textId="77777777" w:rsidR="00F23DA2" w:rsidRPr="003D181A" w:rsidRDefault="00F23DA2" w:rsidP="00946F9F">
            <w:pPr>
              <w:spacing w:afterLines="120" w:after="288"/>
              <w:rPr>
                <w:rFonts w:eastAsia="Times New Roman"/>
                <w:color w:val="000000"/>
                <w:sz w:val="24"/>
                <w:szCs w:val="24"/>
                <w:lang w:eastAsia="es-CO"/>
              </w:rPr>
            </w:pPr>
          </w:p>
        </w:tc>
        <w:tc>
          <w:tcPr>
            <w:tcW w:w="1959" w:type="dxa"/>
            <w:vMerge/>
            <w:shd w:val="clear" w:color="auto" w:fill="auto"/>
            <w:vAlign w:val="center"/>
            <w:hideMark/>
          </w:tcPr>
          <w:p w14:paraId="25D7298A" w14:textId="77777777" w:rsidR="00F23DA2" w:rsidRPr="003D181A" w:rsidRDefault="00F23DA2" w:rsidP="00946F9F">
            <w:pPr>
              <w:spacing w:afterLines="120" w:after="288"/>
              <w:rPr>
                <w:rFonts w:eastAsia="Times New Roman"/>
                <w:color w:val="000000"/>
                <w:sz w:val="24"/>
                <w:szCs w:val="24"/>
                <w:lang w:eastAsia="es-CO"/>
              </w:rPr>
            </w:pPr>
          </w:p>
        </w:tc>
        <w:tc>
          <w:tcPr>
            <w:tcW w:w="1507" w:type="dxa"/>
            <w:vMerge/>
          </w:tcPr>
          <w:p w14:paraId="53CAE534" w14:textId="77777777" w:rsidR="00F23DA2" w:rsidRPr="003D181A" w:rsidRDefault="00F23DA2" w:rsidP="00946F9F">
            <w:pPr>
              <w:spacing w:afterLines="120" w:after="288"/>
              <w:rPr>
                <w:rFonts w:eastAsia="Times New Roman"/>
                <w:color w:val="000000"/>
                <w:sz w:val="24"/>
                <w:szCs w:val="24"/>
                <w:lang w:eastAsia="es-CO"/>
              </w:rPr>
            </w:pPr>
          </w:p>
        </w:tc>
        <w:tc>
          <w:tcPr>
            <w:tcW w:w="2020" w:type="dxa"/>
            <w:vMerge/>
            <w:shd w:val="clear" w:color="auto" w:fill="auto"/>
            <w:vAlign w:val="center"/>
            <w:hideMark/>
          </w:tcPr>
          <w:p w14:paraId="4A615E96" w14:textId="7FFACE57" w:rsidR="00F23DA2" w:rsidRPr="003D181A" w:rsidRDefault="00F23DA2" w:rsidP="00946F9F">
            <w:pPr>
              <w:spacing w:afterLines="120" w:after="288"/>
              <w:rPr>
                <w:rFonts w:eastAsia="Times New Roman"/>
                <w:color w:val="000000"/>
                <w:sz w:val="24"/>
                <w:szCs w:val="24"/>
                <w:lang w:eastAsia="es-CO"/>
              </w:rPr>
            </w:pPr>
          </w:p>
        </w:tc>
      </w:tr>
      <w:tr w:rsidR="00F23DA2" w:rsidRPr="003D181A" w14:paraId="51B0BEC7" w14:textId="77777777" w:rsidTr="00F23DA2">
        <w:trPr>
          <w:trHeight w:val="1874"/>
        </w:trPr>
        <w:tc>
          <w:tcPr>
            <w:tcW w:w="1676" w:type="dxa"/>
            <w:tcBorders>
              <w:left w:val="single" w:sz="4" w:space="0" w:color="auto"/>
            </w:tcBorders>
          </w:tcPr>
          <w:p w14:paraId="1FBE865F"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Unproblematic if</w:t>
            </w:r>
          </w:p>
        </w:tc>
        <w:tc>
          <w:tcPr>
            <w:tcW w:w="2050" w:type="dxa"/>
            <w:shd w:val="clear" w:color="auto" w:fill="auto"/>
            <w:hideMark/>
          </w:tcPr>
          <w:p w14:paraId="6B35BD88"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 xml:space="preserve">growth is presumed either to </w:t>
            </w:r>
            <w:r>
              <w:rPr>
                <w:rFonts w:eastAsia="Times New Roman"/>
                <w:color w:val="000000"/>
                <w:sz w:val="24"/>
                <w:szCs w:val="24"/>
                <w:lang w:eastAsia="es-CO"/>
              </w:rPr>
              <w:t>not</w:t>
            </w:r>
            <w:r w:rsidRPr="003D181A">
              <w:rPr>
                <w:rFonts w:eastAsia="Times New Roman"/>
                <w:color w:val="000000"/>
                <w:sz w:val="24"/>
                <w:szCs w:val="24"/>
                <w:lang w:eastAsia="es-CO"/>
              </w:rPr>
              <w:t xml:space="preserve"> be correlated with environmental problems or to be a solution to them</w:t>
            </w:r>
            <w:r>
              <w:rPr>
                <w:rFonts w:eastAsia="Times New Roman"/>
                <w:color w:val="000000"/>
                <w:sz w:val="24"/>
                <w:szCs w:val="24"/>
                <w:lang w:eastAsia="es-CO"/>
              </w:rPr>
              <w:t xml:space="preserve"> (</w:t>
            </w:r>
            <w:r w:rsidRPr="003D181A">
              <w:rPr>
                <w:rFonts w:eastAsia="Times New Roman"/>
                <w:color w:val="000000"/>
                <w:sz w:val="24"/>
                <w:szCs w:val="24"/>
                <w:lang w:eastAsia="es-CO"/>
              </w:rPr>
              <w:t xml:space="preserve">e.g. </w:t>
            </w:r>
            <w:r>
              <w:rPr>
                <w:rFonts w:eastAsia="Times New Roman"/>
                <w:color w:val="000000"/>
                <w:sz w:val="24"/>
                <w:szCs w:val="24"/>
                <w:lang w:eastAsia="es-CO"/>
              </w:rPr>
              <w:t>e</w:t>
            </w:r>
            <w:r w:rsidRPr="003D181A">
              <w:rPr>
                <w:rFonts w:eastAsia="Times New Roman"/>
                <w:color w:val="000000"/>
                <w:sz w:val="24"/>
                <w:szCs w:val="24"/>
                <w:lang w:eastAsia="es-CO"/>
              </w:rPr>
              <w:t>nvir</w:t>
            </w:r>
            <w:r>
              <w:rPr>
                <w:rFonts w:eastAsia="Times New Roman"/>
                <w:color w:val="000000"/>
                <w:sz w:val="24"/>
                <w:szCs w:val="24"/>
                <w:lang w:eastAsia="es-CO"/>
              </w:rPr>
              <w:t>onmental</w:t>
            </w:r>
            <w:r w:rsidRPr="003D181A">
              <w:rPr>
                <w:rFonts w:eastAsia="Times New Roman"/>
                <w:color w:val="000000"/>
                <w:sz w:val="24"/>
                <w:szCs w:val="24"/>
                <w:lang w:eastAsia="es-CO"/>
              </w:rPr>
              <w:t xml:space="preserve"> Kuznets Curve</w:t>
            </w:r>
            <w:r>
              <w:rPr>
                <w:rFonts w:eastAsia="Times New Roman"/>
                <w:color w:val="000000"/>
                <w:sz w:val="24"/>
                <w:szCs w:val="24"/>
                <w:lang w:eastAsia="es-CO"/>
              </w:rPr>
              <w:t>)</w:t>
            </w:r>
          </w:p>
        </w:tc>
        <w:tc>
          <w:tcPr>
            <w:tcW w:w="1959" w:type="dxa"/>
            <w:shd w:val="clear" w:color="auto" w:fill="auto"/>
            <w:hideMark/>
          </w:tcPr>
          <w:p w14:paraId="07B4EE24"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 xml:space="preserve">growth is presumed to have either no impact or a positive impact on biodiversity </w:t>
            </w:r>
          </w:p>
        </w:tc>
        <w:tc>
          <w:tcPr>
            <w:tcW w:w="1507" w:type="dxa"/>
          </w:tcPr>
          <w:p w14:paraId="719BC166" w14:textId="09928CE3" w:rsidR="00F23DA2" w:rsidRPr="003D181A" w:rsidRDefault="00F23DA2" w:rsidP="00946F9F">
            <w:pPr>
              <w:spacing w:afterLines="120" w:after="288"/>
              <w:rPr>
                <w:rFonts w:eastAsia="Times New Roman"/>
                <w:color w:val="000000"/>
                <w:sz w:val="24"/>
                <w:szCs w:val="24"/>
                <w:lang w:eastAsia="es-CO"/>
              </w:rPr>
            </w:pPr>
            <w:r>
              <w:rPr>
                <w:rFonts w:eastAsia="Times New Roman"/>
                <w:color w:val="000000"/>
                <w:sz w:val="24"/>
                <w:szCs w:val="24"/>
                <w:lang w:eastAsia="es-CO"/>
              </w:rPr>
              <w:t>Unchallenging if</w:t>
            </w:r>
          </w:p>
        </w:tc>
        <w:tc>
          <w:tcPr>
            <w:tcW w:w="2020" w:type="dxa"/>
            <w:shd w:val="clear" w:color="auto" w:fill="auto"/>
            <w:hideMark/>
          </w:tcPr>
          <w:p w14:paraId="43208590" w14:textId="29C7D0A3"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decoupling economic growth from biodiversity loss is explicitly presumed to be easy and automatic</w:t>
            </w:r>
            <w:r>
              <w:rPr>
                <w:rFonts w:eastAsia="Times New Roman"/>
                <w:color w:val="000000"/>
                <w:sz w:val="24"/>
                <w:szCs w:val="24"/>
                <w:lang w:eastAsia="es-CO"/>
              </w:rPr>
              <w:t xml:space="preserve"> </w:t>
            </w:r>
          </w:p>
        </w:tc>
      </w:tr>
      <w:tr w:rsidR="00F23DA2" w:rsidRPr="003D181A" w14:paraId="33E04194" w14:textId="77777777" w:rsidTr="00F23DA2">
        <w:trPr>
          <w:trHeight w:val="1268"/>
        </w:trPr>
        <w:tc>
          <w:tcPr>
            <w:tcW w:w="1676" w:type="dxa"/>
            <w:tcBorders>
              <w:left w:val="single" w:sz="4" w:space="0" w:color="auto"/>
            </w:tcBorders>
          </w:tcPr>
          <w:p w14:paraId="0493AD7E"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Ambiguous if</w:t>
            </w:r>
          </w:p>
        </w:tc>
        <w:tc>
          <w:tcPr>
            <w:tcW w:w="2050" w:type="dxa"/>
            <w:shd w:val="clear" w:color="auto" w:fill="auto"/>
            <w:hideMark/>
          </w:tcPr>
          <w:p w14:paraId="30735C0B"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the position is either internally contradictory, sometime</w:t>
            </w:r>
            <w:r>
              <w:rPr>
                <w:rFonts w:eastAsia="Times New Roman"/>
                <w:color w:val="000000"/>
                <w:sz w:val="24"/>
                <w:szCs w:val="24"/>
                <w:lang w:eastAsia="es-CO"/>
              </w:rPr>
              <w:t>s</w:t>
            </w:r>
            <w:r w:rsidRPr="003D181A">
              <w:rPr>
                <w:rFonts w:eastAsia="Times New Roman"/>
                <w:color w:val="000000"/>
                <w:sz w:val="24"/>
                <w:szCs w:val="24"/>
                <w:lang w:eastAsia="es-CO"/>
              </w:rPr>
              <w:t xml:space="preserve"> seen as problematic sometimes not, or too vague to be determined</w:t>
            </w:r>
          </w:p>
        </w:tc>
        <w:tc>
          <w:tcPr>
            <w:tcW w:w="1959" w:type="dxa"/>
            <w:shd w:val="clear" w:color="auto" w:fill="auto"/>
            <w:hideMark/>
          </w:tcPr>
          <w:p w14:paraId="549EDE59" w14:textId="77777777"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the position is either internally contradictory, sometime</w:t>
            </w:r>
            <w:r>
              <w:rPr>
                <w:rFonts w:eastAsia="Times New Roman"/>
                <w:color w:val="000000"/>
                <w:sz w:val="24"/>
                <w:szCs w:val="24"/>
                <w:lang w:eastAsia="es-CO"/>
              </w:rPr>
              <w:t>s</w:t>
            </w:r>
            <w:r w:rsidRPr="003D181A">
              <w:rPr>
                <w:rFonts w:eastAsia="Times New Roman"/>
                <w:color w:val="000000"/>
                <w:sz w:val="24"/>
                <w:szCs w:val="24"/>
                <w:lang w:eastAsia="es-CO"/>
              </w:rPr>
              <w:t xml:space="preserve"> seen as problematic sometimes not, or too vague to be determined</w:t>
            </w:r>
          </w:p>
        </w:tc>
        <w:tc>
          <w:tcPr>
            <w:tcW w:w="1507" w:type="dxa"/>
          </w:tcPr>
          <w:p w14:paraId="52EA328A" w14:textId="64AEA8A8" w:rsidR="00F23DA2" w:rsidRPr="003D181A" w:rsidRDefault="00F23DA2" w:rsidP="00946F9F">
            <w:pPr>
              <w:spacing w:afterLines="120" w:after="288"/>
              <w:rPr>
                <w:rFonts w:eastAsia="Times New Roman"/>
                <w:color w:val="000000"/>
                <w:sz w:val="24"/>
                <w:szCs w:val="24"/>
                <w:lang w:eastAsia="es-CO"/>
              </w:rPr>
            </w:pPr>
            <w:r>
              <w:rPr>
                <w:rFonts w:eastAsia="Times New Roman"/>
                <w:color w:val="000000"/>
                <w:sz w:val="24"/>
                <w:szCs w:val="24"/>
                <w:lang w:eastAsia="es-CO"/>
              </w:rPr>
              <w:t>Ambiguous if</w:t>
            </w:r>
          </w:p>
        </w:tc>
        <w:tc>
          <w:tcPr>
            <w:tcW w:w="2020" w:type="dxa"/>
            <w:shd w:val="clear" w:color="auto" w:fill="auto"/>
            <w:hideMark/>
          </w:tcPr>
          <w:p w14:paraId="6DC4D9B1" w14:textId="7F574B21" w:rsidR="00F23DA2" w:rsidRPr="003D181A" w:rsidRDefault="00F23DA2" w:rsidP="00946F9F">
            <w:pPr>
              <w:spacing w:afterLines="120" w:after="288"/>
              <w:rPr>
                <w:rFonts w:eastAsia="Times New Roman"/>
                <w:color w:val="000000"/>
                <w:sz w:val="24"/>
                <w:szCs w:val="24"/>
                <w:lang w:eastAsia="es-CO"/>
              </w:rPr>
            </w:pPr>
            <w:r w:rsidRPr="003D181A">
              <w:rPr>
                <w:rFonts w:eastAsia="Times New Roman"/>
                <w:color w:val="000000"/>
                <w:sz w:val="24"/>
                <w:szCs w:val="24"/>
                <w:lang w:eastAsia="es-CO"/>
              </w:rPr>
              <w:t>the position is either internally contradictory, sometime</w:t>
            </w:r>
            <w:r>
              <w:rPr>
                <w:rFonts w:eastAsia="Times New Roman"/>
                <w:color w:val="000000"/>
                <w:sz w:val="24"/>
                <w:szCs w:val="24"/>
                <w:lang w:eastAsia="es-CO"/>
              </w:rPr>
              <w:t>s</w:t>
            </w:r>
            <w:r w:rsidRPr="003D181A">
              <w:rPr>
                <w:rFonts w:eastAsia="Times New Roman"/>
                <w:color w:val="000000"/>
                <w:sz w:val="24"/>
                <w:szCs w:val="24"/>
                <w:lang w:eastAsia="es-CO"/>
              </w:rPr>
              <w:t xml:space="preserve"> seen as problematic sometimes not, or too vague to be determined</w:t>
            </w:r>
          </w:p>
        </w:tc>
      </w:tr>
    </w:tbl>
    <w:p w14:paraId="3D40A25B" w14:textId="77777777" w:rsidR="00DC60C3" w:rsidRDefault="00DC60C3" w:rsidP="00DC60C3">
      <w:pPr>
        <w:rPr>
          <w:rFonts w:eastAsia="Times New Roman"/>
          <w:sz w:val="24"/>
        </w:rPr>
      </w:pPr>
      <w:r>
        <w:rPr>
          <w:rFonts w:eastAsia="Times New Roman"/>
          <w:sz w:val="24"/>
        </w:rPr>
        <w:br w:type="page"/>
      </w:r>
    </w:p>
    <w:p w14:paraId="73A163DB" w14:textId="77777777" w:rsidR="00DC60C3" w:rsidRPr="00F60A39" w:rsidRDefault="00DC60C3" w:rsidP="00DC60C3">
      <w:pPr>
        <w:keepNext/>
        <w:spacing w:before="240" w:after="60"/>
        <w:outlineLvl w:val="0"/>
        <w:rPr>
          <w:rFonts w:eastAsia="Times New Roman"/>
          <w:b/>
          <w:bCs/>
          <w:kern w:val="32"/>
          <w:sz w:val="24"/>
          <w:szCs w:val="24"/>
        </w:rPr>
      </w:pPr>
      <w:r w:rsidRPr="00F60A39">
        <w:rPr>
          <w:rFonts w:eastAsia="Times New Roman"/>
          <w:b/>
          <w:bCs/>
          <w:kern w:val="32"/>
          <w:sz w:val="24"/>
          <w:szCs w:val="24"/>
        </w:rPr>
        <w:lastRenderedPageBreak/>
        <w:t>Table S2.</w:t>
      </w:r>
    </w:p>
    <w:p w14:paraId="1180D0DB" w14:textId="77777777" w:rsidR="00DC60C3" w:rsidRPr="00F60A39" w:rsidRDefault="00DC60C3" w:rsidP="00DC60C3">
      <w:pPr>
        <w:rPr>
          <w:rFonts w:eastAsia="Times New Roman"/>
          <w:sz w:val="24"/>
        </w:rPr>
      </w:pPr>
      <w:r w:rsidRPr="00C148E1">
        <w:rPr>
          <w:rFonts w:eastAsia="Times New Roman"/>
          <w:sz w:val="24"/>
          <w:lang w:val="en-GB"/>
        </w:rPr>
        <w:t xml:space="preserve">Search words used to identify reasons behind the </w:t>
      </w:r>
      <w:r>
        <w:rPr>
          <w:rFonts w:eastAsia="Times New Roman"/>
          <w:sz w:val="24"/>
          <w:lang w:val="en-GB"/>
        </w:rPr>
        <w:t xml:space="preserve">policy </w:t>
      </w:r>
      <w:r w:rsidRPr="00C148E1">
        <w:rPr>
          <w:rFonts w:eastAsia="Times New Roman"/>
          <w:sz w:val="24"/>
          <w:lang w:val="en-GB"/>
        </w:rPr>
        <w:t>documents’ views on economic growth and its relationship to environmental problems. After each reason, in brackets, the sign indicates whether that reason is given for advocating (+) or cautioning against (-)</w:t>
      </w:r>
      <w:r>
        <w:rPr>
          <w:rFonts w:eastAsia="Times New Roman"/>
          <w:sz w:val="24"/>
          <w:lang w:val="en-GB"/>
        </w:rPr>
        <w:t xml:space="preserve"> </w:t>
      </w:r>
      <w:r w:rsidRPr="00C148E1">
        <w:rPr>
          <w:rFonts w:eastAsia="Times New Roman"/>
          <w:sz w:val="24"/>
          <w:lang w:val="en-GB"/>
        </w:rPr>
        <w:t xml:space="preserve">economic growth. For some search words, the </w:t>
      </w:r>
      <w:r>
        <w:rPr>
          <w:rFonts w:eastAsia="Times New Roman"/>
          <w:sz w:val="24"/>
          <w:lang w:val="en-GB"/>
        </w:rPr>
        <w:t>character</w:t>
      </w:r>
      <w:r w:rsidRPr="00C148E1">
        <w:rPr>
          <w:rFonts w:eastAsia="Times New Roman"/>
          <w:sz w:val="24"/>
          <w:lang w:val="en-GB"/>
        </w:rPr>
        <w:t xml:space="preserve"> of the causal link between economic growth and that particular variable is indicated in brackets.</w:t>
      </w:r>
      <w:r>
        <w:rPr>
          <w:rFonts w:eastAsia="Times New Roman"/>
          <w:sz w:val="24"/>
          <w:lang w:val="en-GB"/>
        </w:rPr>
        <w:t xml:space="preserve"> </w:t>
      </w:r>
    </w:p>
    <w:p w14:paraId="15D9249F" w14:textId="77777777" w:rsidR="00DC60C3" w:rsidRPr="00F60A39" w:rsidRDefault="00DC60C3" w:rsidP="00DC60C3">
      <w:pPr>
        <w:rPr>
          <w:rFonts w:eastAsia="Times New Roman"/>
          <w:sz w:val="24"/>
        </w:rPr>
      </w:pPr>
    </w:p>
    <w:tbl>
      <w:tblPr>
        <w:tblW w:w="8255"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835"/>
        <w:gridCol w:w="2943"/>
        <w:gridCol w:w="1399"/>
      </w:tblGrid>
      <w:tr w:rsidR="00DC60C3" w:rsidRPr="00C148E1" w14:paraId="6AFB66E0" w14:textId="77777777" w:rsidTr="00946F9F">
        <w:trPr>
          <w:trHeight w:val="333"/>
        </w:trPr>
        <w:tc>
          <w:tcPr>
            <w:tcW w:w="1078" w:type="dxa"/>
          </w:tcPr>
          <w:p w14:paraId="465EB10B" w14:textId="77777777" w:rsidR="00DC60C3" w:rsidRPr="00C148E1" w:rsidRDefault="00DC60C3" w:rsidP="00946F9F">
            <w:pPr>
              <w:rPr>
                <w:rFonts w:eastAsia="Times New Roman"/>
                <w:bCs/>
                <w:sz w:val="24"/>
                <w:lang w:val="en-GB"/>
              </w:rPr>
            </w:pPr>
            <w:r w:rsidRPr="00C148E1">
              <w:rPr>
                <w:rFonts w:eastAsia="Times New Roman"/>
                <w:bCs/>
                <w:sz w:val="24"/>
                <w:lang w:val="en-GB"/>
              </w:rPr>
              <w:t>Reason</w:t>
            </w:r>
          </w:p>
        </w:tc>
        <w:tc>
          <w:tcPr>
            <w:tcW w:w="2835" w:type="dxa"/>
            <w:shd w:val="clear" w:color="auto" w:fill="auto"/>
          </w:tcPr>
          <w:p w14:paraId="39BABF33" w14:textId="77777777" w:rsidR="00DC60C3" w:rsidRPr="00C148E1" w:rsidRDefault="00DC60C3" w:rsidP="00946F9F">
            <w:pPr>
              <w:rPr>
                <w:rFonts w:eastAsia="Times New Roman"/>
                <w:b/>
                <w:bCs/>
                <w:sz w:val="24"/>
                <w:lang w:val="en-GB"/>
              </w:rPr>
            </w:pPr>
            <w:r w:rsidRPr="00C148E1">
              <w:rPr>
                <w:rFonts w:eastAsia="Times New Roman"/>
                <w:b/>
                <w:bCs/>
                <w:sz w:val="24"/>
                <w:lang w:val="en-GB"/>
              </w:rPr>
              <w:t>Poverty (+)</w:t>
            </w:r>
          </w:p>
        </w:tc>
        <w:tc>
          <w:tcPr>
            <w:tcW w:w="2943" w:type="dxa"/>
            <w:shd w:val="clear" w:color="auto" w:fill="auto"/>
          </w:tcPr>
          <w:p w14:paraId="4C45D6F3" w14:textId="77777777" w:rsidR="00DC60C3" w:rsidRPr="00C148E1" w:rsidRDefault="00DC60C3" w:rsidP="00946F9F">
            <w:pPr>
              <w:rPr>
                <w:rFonts w:eastAsia="Times New Roman"/>
                <w:b/>
                <w:bCs/>
                <w:sz w:val="24"/>
                <w:lang w:val="en-GB"/>
              </w:rPr>
            </w:pPr>
            <w:r w:rsidRPr="00C148E1">
              <w:rPr>
                <w:rFonts w:eastAsia="Times New Roman"/>
                <w:b/>
                <w:bCs/>
                <w:sz w:val="24"/>
                <w:lang w:val="en-GB"/>
              </w:rPr>
              <w:t>Development (+)</w:t>
            </w:r>
          </w:p>
        </w:tc>
        <w:tc>
          <w:tcPr>
            <w:tcW w:w="1399" w:type="dxa"/>
            <w:shd w:val="clear" w:color="auto" w:fill="auto"/>
          </w:tcPr>
          <w:p w14:paraId="2E5416CC" w14:textId="77777777" w:rsidR="00DC60C3" w:rsidRPr="00C148E1" w:rsidRDefault="00DC60C3" w:rsidP="00946F9F">
            <w:pPr>
              <w:rPr>
                <w:rFonts w:eastAsia="Times New Roman"/>
                <w:b/>
                <w:bCs/>
                <w:sz w:val="24"/>
                <w:lang w:val="en-GB"/>
              </w:rPr>
            </w:pPr>
            <w:r w:rsidRPr="00C148E1">
              <w:rPr>
                <w:rFonts w:eastAsia="Times New Roman"/>
                <w:b/>
                <w:bCs/>
                <w:sz w:val="24"/>
                <w:lang w:val="en-GB"/>
              </w:rPr>
              <w:t xml:space="preserve">Limits (-) </w:t>
            </w:r>
          </w:p>
        </w:tc>
      </w:tr>
      <w:tr w:rsidR="00DC60C3" w:rsidRPr="00C148E1" w14:paraId="72C4511A" w14:textId="77777777" w:rsidTr="00946F9F">
        <w:trPr>
          <w:trHeight w:val="2319"/>
        </w:trPr>
        <w:tc>
          <w:tcPr>
            <w:tcW w:w="1078" w:type="dxa"/>
            <w:shd w:val="solid" w:color="FFFFFF" w:fill="auto"/>
            <w:vAlign w:val="center"/>
          </w:tcPr>
          <w:p w14:paraId="49A68640" w14:textId="77777777" w:rsidR="00DC60C3" w:rsidRPr="00C148E1" w:rsidRDefault="00DC60C3" w:rsidP="00946F9F">
            <w:pPr>
              <w:rPr>
                <w:rFonts w:eastAsia="Times New Roman"/>
                <w:sz w:val="24"/>
                <w:lang w:val="en-GB"/>
              </w:rPr>
            </w:pPr>
            <w:r w:rsidRPr="00C148E1">
              <w:rPr>
                <w:rFonts w:eastAsia="Times New Roman"/>
                <w:sz w:val="24"/>
                <w:lang w:val="en-GB"/>
              </w:rPr>
              <w:t>Search words</w:t>
            </w:r>
          </w:p>
        </w:tc>
        <w:tc>
          <w:tcPr>
            <w:tcW w:w="2835" w:type="dxa"/>
            <w:shd w:val="solid" w:color="FFFFFF" w:fill="auto"/>
          </w:tcPr>
          <w:p w14:paraId="14792E3A" w14:textId="77777777" w:rsidR="00DC60C3" w:rsidRPr="00C148E1" w:rsidRDefault="00DC60C3" w:rsidP="00946F9F">
            <w:pPr>
              <w:rPr>
                <w:rFonts w:eastAsia="Times New Roman"/>
                <w:sz w:val="24"/>
                <w:lang w:val="en-GB"/>
              </w:rPr>
            </w:pPr>
            <w:r w:rsidRPr="00C148E1">
              <w:rPr>
                <w:rFonts w:eastAsia="Times New Roman"/>
                <w:sz w:val="24"/>
                <w:lang w:val="en-GB"/>
              </w:rPr>
              <w:t>(reduce) poverty</w:t>
            </w:r>
          </w:p>
          <w:p w14:paraId="07EF2CE8" w14:textId="77777777" w:rsidR="00DC60C3" w:rsidRPr="00C148E1" w:rsidRDefault="00DC60C3" w:rsidP="00946F9F">
            <w:pPr>
              <w:rPr>
                <w:rFonts w:eastAsia="Times New Roman"/>
                <w:sz w:val="24"/>
                <w:lang w:val="en-GB"/>
              </w:rPr>
            </w:pPr>
            <w:r w:rsidRPr="00C148E1">
              <w:rPr>
                <w:rFonts w:eastAsia="Times New Roman"/>
                <w:sz w:val="24"/>
                <w:lang w:val="en-GB"/>
              </w:rPr>
              <w:t>(reduce) hunger</w:t>
            </w:r>
          </w:p>
          <w:p w14:paraId="7D9A7ED8" w14:textId="77777777" w:rsidR="00DC60C3" w:rsidRPr="00C148E1" w:rsidRDefault="00DC60C3" w:rsidP="00946F9F">
            <w:pPr>
              <w:rPr>
                <w:rFonts w:eastAsia="Times New Roman"/>
                <w:sz w:val="24"/>
                <w:lang w:val="en-GB"/>
              </w:rPr>
            </w:pPr>
            <w:r w:rsidRPr="00C148E1">
              <w:rPr>
                <w:rFonts w:eastAsia="Times New Roman"/>
                <w:sz w:val="24"/>
                <w:lang w:val="en-GB"/>
              </w:rPr>
              <w:t>(reduce) child mortality</w:t>
            </w:r>
          </w:p>
          <w:p w14:paraId="2B011803" w14:textId="77777777" w:rsidR="00DC60C3" w:rsidRPr="00C148E1" w:rsidRDefault="00DC60C3" w:rsidP="00946F9F">
            <w:pPr>
              <w:rPr>
                <w:rFonts w:eastAsia="Times New Roman"/>
                <w:sz w:val="24"/>
                <w:lang w:val="en-GB"/>
              </w:rPr>
            </w:pPr>
            <w:r w:rsidRPr="00C148E1">
              <w:rPr>
                <w:rFonts w:eastAsia="Times New Roman"/>
                <w:sz w:val="24"/>
                <w:lang w:val="en-GB"/>
              </w:rPr>
              <w:t xml:space="preserve">(improve) housing </w:t>
            </w:r>
          </w:p>
          <w:p w14:paraId="6402E229" w14:textId="77777777" w:rsidR="00DC60C3" w:rsidRPr="00C148E1" w:rsidRDefault="00DC60C3" w:rsidP="00946F9F">
            <w:pPr>
              <w:rPr>
                <w:rFonts w:eastAsia="Times New Roman"/>
                <w:sz w:val="24"/>
                <w:lang w:val="en-GB"/>
              </w:rPr>
            </w:pPr>
            <w:r w:rsidRPr="00C148E1">
              <w:rPr>
                <w:rFonts w:eastAsia="Times New Roman"/>
                <w:sz w:val="24"/>
                <w:lang w:val="en-GB"/>
              </w:rPr>
              <w:t>(improve) sanitation</w:t>
            </w:r>
          </w:p>
          <w:p w14:paraId="5DAB2C23" w14:textId="4C54A15F" w:rsidR="00DC60C3" w:rsidRPr="00C148E1" w:rsidRDefault="00DC60C3" w:rsidP="00946F9F">
            <w:pPr>
              <w:rPr>
                <w:rFonts w:eastAsia="Times New Roman"/>
                <w:sz w:val="24"/>
                <w:lang w:val="en-GB"/>
              </w:rPr>
            </w:pPr>
            <w:r w:rsidRPr="00C148E1">
              <w:rPr>
                <w:rFonts w:eastAsia="Times New Roman"/>
                <w:sz w:val="24"/>
                <w:lang w:val="en-GB"/>
              </w:rPr>
              <w:t>(</w:t>
            </w:r>
            <w:r w:rsidR="00E743E2">
              <w:rPr>
                <w:rFonts w:eastAsia="Times New Roman"/>
                <w:sz w:val="24"/>
                <w:lang w:val="en-GB"/>
              </w:rPr>
              <w:t>improve</w:t>
            </w:r>
            <w:r w:rsidRPr="00C148E1">
              <w:rPr>
                <w:rFonts w:eastAsia="Times New Roman"/>
                <w:sz w:val="24"/>
                <w:lang w:val="en-GB"/>
              </w:rPr>
              <w:t>) education</w:t>
            </w:r>
          </w:p>
          <w:p w14:paraId="0AC9347A" w14:textId="77777777" w:rsidR="00DC60C3" w:rsidRPr="00C148E1" w:rsidRDefault="00DC60C3" w:rsidP="00946F9F">
            <w:pPr>
              <w:rPr>
                <w:rFonts w:eastAsia="Times New Roman"/>
                <w:sz w:val="24"/>
                <w:lang w:val="en-GB"/>
              </w:rPr>
            </w:pPr>
            <w:r w:rsidRPr="00C148E1">
              <w:rPr>
                <w:rFonts w:eastAsia="Times New Roman"/>
                <w:sz w:val="24"/>
                <w:lang w:val="en-GB"/>
              </w:rPr>
              <w:t>(increase) literacy</w:t>
            </w:r>
          </w:p>
          <w:p w14:paraId="63EEE62A" w14:textId="77777777" w:rsidR="00DC60C3" w:rsidRPr="00C148E1" w:rsidRDefault="00DC60C3" w:rsidP="00946F9F">
            <w:pPr>
              <w:rPr>
                <w:rFonts w:eastAsia="Times New Roman"/>
                <w:sz w:val="24"/>
                <w:lang w:val="en-GB"/>
              </w:rPr>
            </w:pPr>
            <w:r w:rsidRPr="00C148E1">
              <w:rPr>
                <w:rFonts w:eastAsia="Times New Roman"/>
                <w:sz w:val="24"/>
                <w:lang w:val="en-GB"/>
              </w:rPr>
              <w:t>(increase) life expectancy</w:t>
            </w:r>
          </w:p>
        </w:tc>
        <w:tc>
          <w:tcPr>
            <w:tcW w:w="2943" w:type="dxa"/>
            <w:shd w:val="solid" w:color="FFFFFF" w:fill="auto"/>
          </w:tcPr>
          <w:p w14:paraId="5F00BBC9" w14:textId="5C15D336" w:rsidR="00DC60C3" w:rsidRPr="00C148E1" w:rsidRDefault="00DC60C3" w:rsidP="00946F9F">
            <w:pPr>
              <w:rPr>
                <w:rFonts w:eastAsia="Times New Roman"/>
                <w:sz w:val="24"/>
                <w:lang w:val="en-GB"/>
              </w:rPr>
            </w:pPr>
            <w:r w:rsidRPr="00C148E1">
              <w:rPr>
                <w:rFonts w:eastAsia="Times New Roman"/>
                <w:sz w:val="24"/>
                <w:lang w:val="en-GB"/>
              </w:rPr>
              <w:t>develop</w:t>
            </w:r>
          </w:p>
          <w:p w14:paraId="3A3108C1" w14:textId="77777777" w:rsidR="00DC60C3" w:rsidRPr="00C148E1" w:rsidRDefault="00DC60C3" w:rsidP="00946F9F">
            <w:pPr>
              <w:rPr>
                <w:rFonts w:eastAsia="Times New Roman"/>
                <w:sz w:val="24"/>
                <w:lang w:val="en-GB"/>
              </w:rPr>
            </w:pPr>
            <w:r w:rsidRPr="00C148E1">
              <w:rPr>
                <w:rFonts w:eastAsia="Times New Roman"/>
                <w:sz w:val="24"/>
                <w:lang w:val="en-GB"/>
              </w:rPr>
              <w:t>economic grow</w:t>
            </w:r>
          </w:p>
          <w:p w14:paraId="06299BD3" w14:textId="77777777" w:rsidR="00DC60C3" w:rsidRPr="00C148E1" w:rsidRDefault="00DC60C3" w:rsidP="00946F9F">
            <w:pPr>
              <w:rPr>
                <w:rFonts w:eastAsia="Times New Roman"/>
                <w:sz w:val="24"/>
                <w:lang w:val="en-GB"/>
              </w:rPr>
            </w:pPr>
            <w:r w:rsidRPr="00C148E1">
              <w:rPr>
                <w:rFonts w:eastAsia="Times New Roman"/>
                <w:sz w:val="24"/>
                <w:lang w:val="en-GB"/>
              </w:rPr>
              <w:t>(increase) GDP</w:t>
            </w:r>
          </w:p>
          <w:p w14:paraId="054B9A9D" w14:textId="77777777" w:rsidR="00DC60C3" w:rsidRPr="00C148E1" w:rsidRDefault="00DC60C3" w:rsidP="00946F9F">
            <w:pPr>
              <w:rPr>
                <w:rFonts w:eastAsia="Times New Roman"/>
                <w:sz w:val="24"/>
                <w:lang w:val="en-GB"/>
              </w:rPr>
            </w:pPr>
            <w:r w:rsidRPr="00C148E1">
              <w:rPr>
                <w:rFonts w:eastAsia="Times New Roman"/>
                <w:sz w:val="24"/>
                <w:lang w:val="en-GB"/>
              </w:rPr>
              <w:t>(improve) quality of life</w:t>
            </w:r>
          </w:p>
          <w:p w14:paraId="40772BE9" w14:textId="77777777" w:rsidR="00DC60C3" w:rsidRPr="00C148E1" w:rsidRDefault="00DC60C3" w:rsidP="00946F9F">
            <w:pPr>
              <w:rPr>
                <w:rFonts w:eastAsia="Times New Roman"/>
                <w:sz w:val="24"/>
                <w:lang w:val="en-GB"/>
              </w:rPr>
            </w:pPr>
            <w:r w:rsidRPr="00C148E1">
              <w:rPr>
                <w:rFonts w:eastAsia="Times New Roman"/>
                <w:sz w:val="24"/>
                <w:lang w:val="en-GB"/>
              </w:rPr>
              <w:t>(increase) life expectancy</w:t>
            </w:r>
          </w:p>
          <w:p w14:paraId="36DC704C" w14:textId="77777777" w:rsidR="00DC60C3" w:rsidRPr="00C148E1" w:rsidRDefault="00DC60C3" w:rsidP="00946F9F">
            <w:pPr>
              <w:rPr>
                <w:rFonts w:eastAsia="Times New Roman"/>
                <w:sz w:val="24"/>
                <w:lang w:val="en-GB"/>
              </w:rPr>
            </w:pPr>
            <w:r w:rsidRPr="00C148E1">
              <w:rPr>
                <w:rFonts w:eastAsia="Times New Roman"/>
                <w:sz w:val="24"/>
                <w:lang w:val="en-GB"/>
              </w:rPr>
              <w:t xml:space="preserve">(increase) income </w:t>
            </w:r>
          </w:p>
          <w:p w14:paraId="41CCE79B" w14:textId="43E277BB" w:rsidR="00DC60C3" w:rsidRPr="00C148E1" w:rsidRDefault="00E743E2" w:rsidP="00946F9F">
            <w:pPr>
              <w:rPr>
                <w:rFonts w:eastAsia="Times New Roman"/>
                <w:sz w:val="24"/>
                <w:lang w:val="en-GB"/>
              </w:rPr>
            </w:pPr>
            <w:r>
              <w:rPr>
                <w:rFonts w:eastAsia="Times New Roman"/>
                <w:sz w:val="24"/>
                <w:lang w:val="en-GB"/>
              </w:rPr>
              <w:t xml:space="preserve">(improve) </w:t>
            </w:r>
            <w:r w:rsidR="00DC60C3" w:rsidRPr="00C148E1">
              <w:rPr>
                <w:rFonts w:eastAsia="Times New Roman"/>
                <w:sz w:val="24"/>
                <w:lang w:val="en-GB"/>
              </w:rPr>
              <w:t>health</w:t>
            </w:r>
          </w:p>
        </w:tc>
        <w:tc>
          <w:tcPr>
            <w:tcW w:w="1399" w:type="dxa"/>
          </w:tcPr>
          <w:p w14:paraId="6CDDF089" w14:textId="77777777" w:rsidR="00DC60C3" w:rsidRPr="00C148E1" w:rsidRDefault="00DC60C3" w:rsidP="00946F9F">
            <w:pPr>
              <w:rPr>
                <w:rFonts w:eastAsia="Times New Roman"/>
                <w:sz w:val="24"/>
                <w:lang w:val="en-GB"/>
              </w:rPr>
            </w:pPr>
            <w:r>
              <w:rPr>
                <w:rFonts w:eastAsia="Times New Roman"/>
                <w:sz w:val="24"/>
                <w:lang w:val="en-GB"/>
              </w:rPr>
              <w:t>l</w:t>
            </w:r>
            <w:r w:rsidRPr="00C148E1">
              <w:rPr>
                <w:rFonts w:eastAsia="Times New Roman"/>
                <w:sz w:val="24"/>
                <w:lang w:val="en-GB"/>
              </w:rPr>
              <w:t xml:space="preserve">imit/s </w:t>
            </w:r>
          </w:p>
          <w:p w14:paraId="19619FB3" w14:textId="77777777" w:rsidR="00DC60C3" w:rsidRPr="00C148E1" w:rsidRDefault="00DC60C3" w:rsidP="00946F9F">
            <w:pPr>
              <w:rPr>
                <w:rFonts w:eastAsia="Times New Roman"/>
                <w:sz w:val="24"/>
                <w:lang w:val="en-GB"/>
              </w:rPr>
            </w:pPr>
            <w:r w:rsidRPr="00C148E1">
              <w:rPr>
                <w:rFonts w:eastAsia="Times New Roman"/>
                <w:sz w:val="24"/>
                <w:lang w:val="en-GB"/>
              </w:rPr>
              <w:t>footprint</w:t>
            </w:r>
          </w:p>
          <w:p w14:paraId="5138471B" w14:textId="77777777" w:rsidR="00DC60C3" w:rsidRPr="00C148E1" w:rsidRDefault="00DC60C3" w:rsidP="00946F9F">
            <w:pPr>
              <w:rPr>
                <w:rFonts w:eastAsia="Times New Roman"/>
                <w:sz w:val="24"/>
                <w:lang w:val="en-GB"/>
              </w:rPr>
            </w:pPr>
            <w:r w:rsidRPr="00C148E1">
              <w:rPr>
                <w:rFonts w:eastAsia="Times New Roman"/>
                <w:sz w:val="24"/>
                <w:lang w:val="en-GB"/>
              </w:rPr>
              <w:t>food</w:t>
            </w:r>
          </w:p>
          <w:p w14:paraId="770CAFAC" w14:textId="77777777" w:rsidR="00DC60C3" w:rsidRPr="00C148E1" w:rsidRDefault="00DC60C3" w:rsidP="00946F9F">
            <w:pPr>
              <w:rPr>
                <w:rFonts w:eastAsia="Times New Roman"/>
                <w:sz w:val="24"/>
                <w:lang w:val="en-GB"/>
              </w:rPr>
            </w:pPr>
            <w:r w:rsidRPr="00C148E1">
              <w:rPr>
                <w:rFonts w:eastAsia="Times New Roman"/>
                <w:sz w:val="24"/>
                <w:lang w:val="en-GB"/>
              </w:rPr>
              <w:t>carbon</w:t>
            </w:r>
          </w:p>
          <w:p w14:paraId="3CBC43A9" w14:textId="77777777" w:rsidR="00DC60C3" w:rsidRPr="00C148E1" w:rsidRDefault="00DC60C3" w:rsidP="00946F9F">
            <w:pPr>
              <w:rPr>
                <w:rFonts w:eastAsia="Times New Roman"/>
                <w:sz w:val="24"/>
                <w:lang w:val="en-GB"/>
              </w:rPr>
            </w:pPr>
            <w:r w:rsidRPr="00C148E1">
              <w:rPr>
                <w:rFonts w:eastAsia="Times New Roman"/>
                <w:sz w:val="24"/>
                <w:lang w:val="en-GB"/>
              </w:rPr>
              <w:t>phosphor</w:t>
            </w:r>
          </w:p>
          <w:p w14:paraId="1D7C6CB5" w14:textId="77777777" w:rsidR="00DC60C3" w:rsidRPr="00C148E1" w:rsidRDefault="00DC60C3" w:rsidP="00946F9F">
            <w:pPr>
              <w:rPr>
                <w:rFonts w:eastAsia="Times New Roman"/>
                <w:sz w:val="24"/>
                <w:lang w:val="en-GB"/>
              </w:rPr>
            </w:pPr>
            <w:r w:rsidRPr="00C148E1">
              <w:rPr>
                <w:rFonts w:eastAsia="Times New Roman"/>
                <w:sz w:val="24"/>
                <w:lang w:val="en-GB"/>
              </w:rPr>
              <w:t>nitrogen</w:t>
            </w:r>
          </w:p>
          <w:p w14:paraId="49632C14" w14:textId="77777777" w:rsidR="00DC60C3" w:rsidRPr="00C148E1" w:rsidRDefault="00DC60C3" w:rsidP="00946F9F">
            <w:pPr>
              <w:rPr>
                <w:rFonts w:eastAsia="Times New Roman"/>
                <w:sz w:val="24"/>
                <w:lang w:val="en-GB"/>
              </w:rPr>
            </w:pPr>
            <w:r w:rsidRPr="00C148E1">
              <w:rPr>
                <w:rFonts w:eastAsia="Times New Roman"/>
                <w:sz w:val="24"/>
                <w:lang w:val="en-GB"/>
              </w:rPr>
              <w:t>land</w:t>
            </w:r>
          </w:p>
          <w:p w14:paraId="7C9ECA50" w14:textId="77777777" w:rsidR="00DC60C3" w:rsidRPr="00C148E1" w:rsidRDefault="00DC60C3" w:rsidP="00946F9F">
            <w:pPr>
              <w:rPr>
                <w:rFonts w:eastAsia="Times New Roman"/>
                <w:sz w:val="24"/>
                <w:lang w:val="en-GB"/>
              </w:rPr>
            </w:pPr>
            <w:r w:rsidRPr="00C148E1">
              <w:rPr>
                <w:rFonts w:eastAsia="Times New Roman"/>
                <w:sz w:val="24"/>
                <w:lang w:val="en-GB"/>
              </w:rPr>
              <w:t>water</w:t>
            </w:r>
          </w:p>
        </w:tc>
      </w:tr>
    </w:tbl>
    <w:p w14:paraId="70683DF7" w14:textId="77777777" w:rsidR="00DC60C3" w:rsidRPr="00F60A39" w:rsidRDefault="00DC60C3" w:rsidP="00DC60C3">
      <w:pPr>
        <w:rPr>
          <w:rFonts w:eastAsia="Times New Roman"/>
          <w:sz w:val="24"/>
        </w:rPr>
      </w:pPr>
    </w:p>
    <w:p w14:paraId="6A1E1FBE" w14:textId="77777777" w:rsidR="00DC60C3" w:rsidRPr="00F60A39" w:rsidRDefault="00DC60C3" w:rsidP="00DC60C3">
      <w:pPr>
        <w:rPr>
          <w:rFonts w:eastAsia="Times New Roman"/>
          <w:sz w:val="24"/>
        </w:rPr>
      </w:pPr>
    </w:p>
    <w:p w14:paraId="20B4B556" w14:textId="77777777" w:rsidR="00DC60C3" w:rsidRDefault="00DC60C3" w:rsidP="00DC60C3">
      <w:pPr>
        <w:rPr>
          <w:rFonts w:eastAsia="Times New Roman"/>
          <w:sz w:val="24"/>
        </w:rPr>
      </w:pPr>
      <w:r>
        <w:rPr>
          <w:rFonts w:eastAsia="Times New Roman"/>
          <w:sz w:val="24"/>
        </w:rPr>
        <w:br w:type="page"/>
      </w:r>
    </w:p>
    <w:p w14:paraId="4F9D5AA4" w14:textId="77777777" w:rsidR="00DC60C3" w:rsidRPr="00F60A39" w:rsidRDefault="00DC60C3" w:rsidP="00DC60C3">
      <w:pPr>
        <w:keepNext/>
        <w:spacing w:before="240" w:after="60"/>
        <w:outlineLvl w:val="0"/>
        <w:rPr>
          <w:rFonts w:eastAsia="Times New Roman"/>
          <w:b/>
          <w:bCs/>
          <w:kern w:val="32"/>
          <w:sz w:val="24"/>
          <w:szCs w:val="24"/>
        </w:rPr>
      </w:pPr>
      <w:r w:rsidRPr="00F60A39">
        <w:rPr>
          <w:rFonts w:eastAsia="Times New Roman"/>
          <w:b/>
          <w:bCs/>
          <w:kern w:val="32"/>
          <w:sz w:val="24"/>
          <w:szCs w:val="24"/>
        </w:rPr>
        <w:lastRenderedPageBreak/>
        <w:t>Table S</w:t>
      </w:r>
      <w:r>
        <w:rPr>
          <w:rFonts w:eastAsia="Times New Roman"/>
          <w:b/>
          <w:bCs/>
          <w:kern w:val="32"/>
          <w:sz w:val="24"/>
          <w:szCs w:val="24"/>
        </w:rPr>
        <w:t>3</w:t>
      </w:r>
      <w:r w:rsidRPr="00F60A39">
        <w:rPr>
          <w:rFonts w:eastAsia="Times New Roman"/>
          <w:b/>
          <w:bCs/>
          <w:kern w:val="32"/>
          <w:sz w:val="24"/>
          <w:szCs w:val="24"/>
        </w:rPr>
        <w:t>.</w:t>
      </w:r>
    </w:p>
    <w:p w14:paraId="62AB1A78" w14:textId="77777777" w:rsidR="00DC60C3" w:rsidRPr="00F60A39" w:rsidRDefault="00DC60C3" w:rsidP="00DC60C3">
      <w:pPr>
        <w:rPr>
          <w:rFonts w:eastAsia="Times New Roman"/>
          <w:sz w:val="24"/>
        </w:rPr>
      </w:pPr>
      <w:r w:rsidRPr="00C148E1">
        <w:rPr>
          <w:rFonts w:eastAsia="Times New Roman"/>
          <w:sz w:val="24"/>
          <w:lang w:val="en-GB"/>
        </w:rPr>
        <w:t xml:space="preserve">Search words used to identify </w:t>
      </w:r>
      <w:r>
        <w:rPr>
          <w:rFonts w:eastAsia="Times New Roman"/>
          <w:sz w:val="24"/>
          <w:lang w:val="en-GB"/>
        </w:rPr>
        <w:t xml:space="preserve">the policy documents’ </w:t>
      </w:r>
      <w:r w:rsidRPr="00C148E1">
        <w:rPr>
          <w:rFonts w:eastAsia="Times New Roman"/>
          <w:sz w:val="24"/>
          <w:lang w:val="en-GB"/>
        </w:rPr>
        <w:t xml:space="preserve">view on the relationship between economic growth and biodiversity based on drivers of biodiversity loss. For some search words, </w:t>
      </w:r>
      <w:r>
        <w:rPr>
          <w:rFonts w:eastAsia="Times New Roman"/>
          <w:sz w:val="24"/>
          <w:lang w:val="en-GB"/>
        </w:rPr>
        <w:t>the specific meaning that was searched for is indicated in brackets</w:t>
      </w:r>
      <w:r w:rsidRPr="00C148E1">
        <w:rPr>
          <w:rFonts w:eastAsia="Times New Roman"/>
          <w:sz w:val="24"/>
          <w:lang w:val="en-GB"/>
        </w:rPr>
        <w:t>.</w:t>
      </w:r>
    </w:p>
    <w:p w14:paraId="59236614" w14:textId="77777777" w:rsidR="00DC60C3" w:rsidRPr="00F60A39" w:rsidRDefault="00DC60C3" w:rsidP="00DC60C3">
      <w:pPr>
        <w:rPr>
          <w:rFonts w:eastAsia="Times New Roman"/>
          <w:sz w:val="24"/>
        </w:rPr>
      </w:pPr>
    </w:p>
    <w:tbl>
      <w:tblPr>
        <w:tblW w:w="818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2410"/>
        <w:gridCol w:w="2268"/>
        <w:gridCol w:w="2340"/>
      </w:tblGrid>
      <w:tr w:rsidR="00DC60C3" w:rsidRPr="00C148E1" w14:paraId="334D7F80" w14:textId="77777777" w:rsidTr="00946F9F">
        <w:trPr>
          <w:trHeight w:val="158"/>
        </w:trPr>
        <w:tc>
          <w:tcPr>
            <w:tcW w:w="1164" w:type="dxa"/>
          </w:tcPr>
          <w:p w14:paraId="3E0FEA1A" w14:textId="77777777" w:rsidR="00DC60C3" w:rsidRPr="00C148E1" w:rsidRDefault="00DC60C3" w:rsidP="00946F9F">
            <w:pPr>
              <w:rPr>
                <w:rFonts w:eastAsia="Times New Roman"/>
                <w:bCs/>
                <w:sz w:val="24"/>
                <w:lang w:val="en-GB"/>
              </w:rPr>
            </w:pPr>
            <w:r w:rsidRPr="00C148E1">
              <w:rPr>
                <w:rFonts w:eastAsia="Times New Roman"/>
                <w:bCs/>
                <w:sz w:val="24"/>
                <w:lang w:val="en-GB"/>
              </w:rPr>
              <w:t xml:space="preserve">Drivers’ </w:t>
            </w:r>
            <w:r w:rsidRPr="00C148E1">
              <w:rPr>
                <w:rFonts w:eastAsia="Times New Roman"/>
                <w:sz w:val="24"/>
                <w:lang w:val="en-GB"/>
              </w:rPr>
              <w:t>category</w:t>
            </w:r>
          </w:p>
        </w:tc>
        <w:tc>
          <w:tcPr>
            <w:tcW w:w="2410" w:type="dxa"/>
            <w:shd w:val="clear" w:color="auto" w:fill="auto"/>
          </w:tcPr>
          <w:p w14:paraId="0394C350" w14:textId="77777777" w:rsidR="00DC60C3" w:rsidRPr="00C148E1" w:rsidRDefault="00DC60C3" w:rsidP="00946F9F">
            <w:pPr>
              <w:rPr>
                <w:rFonts w:eastAsia="Times New Roman"/>
                <w:b/>
                <w:bCs/>
                <w:sz w:val="24"/>
                <w:lang w:val="en-GB"/>
              </w:rPr>
            </w:pPr>
            <w:r w:rsidRPr="00C148E1">
              <w:rPr>
                <w:rFonts w:eastAsia="Times New Roman"/>
                <w:b/>
                <w:bCs/>
                <w:sz w:val="24"/>
                <w:lang w:val="en-GB"/>
              </w:rPr>
              <w:t>Material / Energetic expansion</w:t>
            </w:r>
          </w:p>
        </w:tc>
        <w:tc>
          <w:tcPr>
            <w:tcW w:w="2268" w:type="dxa"/>
            <w:shd w:val="clear" w:color="auto" w:fill="auto"/>
          </w:tcPr>
          <w:p w14:paraId="7D157BB2" w14:textId="77777777" w:rsidR="00DC60C3" w:rsidRPr="00C148E1" w:rsidRDefault="00DC60C3" w:rsidP="00946F9F">
            <w:pPr>
              <w:rPr>
                <w:rFonts w:eastAsia="Times New Roman"/>
                <w:b/>
                <w:bCs/>
                <w:sz w:val="24"/>
                <w:lang w:val="en-GB"/>
              </w:rPr>
            </w:pPr>
            <w:r w:rsidRPr="00C148E1">
              <w:rPr>
                <w:rFonts w:eastAsia="Times New Roman"/>
                <w:b/>
                <w:bCs/>
                <w:sz w:val="24"/>
                <w:lang w:val="en-GB"/>
              </w:rPr>
              <w:t>Land-use change</w:t>
            </w:r>
          </w:p>
        </w:tc>
        <w:tc>
          <w:tcPr>
            <w:tcW w:w="2340" w:type="dxa"/>
            <w:shd w:val="clear" w:color="auto" w:fill="auto"/>
          </w:tcPr>
          <w:p w14:paraId="3C375F3D" w14:textId="77777777" w:rsidR="00DC60C3" w:rsidRPr="00C148E1" w:rsidRDefault="00DC60C3" w:rsidP="00946F9F">
            <w:pPr>
              <w:rPr>
                <w:rFonts w:eastAsia="Times New Roman"/>
                <w:b/>
                <w:bCs/>
                <w:sz w:val="24"/>
                <w:lang w:val="en-GB"/>
              </w:rPr>
            </w:pPr>
            <w:r w:rsidRPr="00C148E1">
              <w:rPr>
                <w:rFonts w:eastAsia="Times New Roman"/>
                <w:b/>
                <w:bCs/>
                <w:sz w:val="24"/>
                <w:lang w:val="en-GB"/>
              </w:rPr>
              <w:t>Climate change</w:t>
            </w:r>
          </w:p>
        </w:tc>
      </w:tr>
      <w:tr w:rsidR="00DC60C3" w:rsidRPr="00C148E1" w14:paraId="3F2DDFC0" w14:textId="77777777" w:rsidTr="00946F9F">
        <w:trPr>
          <w:trHeight w:val="3926"/>
        </w:trPr>
        <w:tc>
          <w:tcPr>
            <w:tcW w:w="1164" w:type="dxa"/>
            <w:vAlign w:val="center"/>
          </w:tcPr>
          <w:p w14:paraId="3F213142" w14:textId="77777777" w:rsidR="00DC60C3" w:rsidRPr="00C148E1" w:rsidRDefault="00DC60C3" w:rsidP="00946F9F">
            <w:pPr>
              <w:rPr>
                <w:rFonts w:eastAsia="Times New Roman"/>
                <w:sz w:val="24"/>
                <w:lang w:val="en-GB"/>
              </w:rPr>
            </w:pPr>
            <w:r w:rsidRPr="00C148E1">
              <w:rPr>
                <w:rFonts w:eastAsia="Times New Roman"/>
                <w:sz w:val="24"/>
                <w:lang w:val="en-GB"/>
              </w:rPr>
              <w:t>Search words</w:t>
            </w:r>
          </w:p>
        </w:tc>
        <w:tc>
          <w:tcPr>
            <w:tcW w:w="2410" w:type="dxa"/>
            <w:shd w:val="clear" w:color="auto" w:fill="auto"/>
          </w:tcPr>
          <w:p w14:paraId="776B900F" w14:textId="77777777" w:rsidR="00DC60C3" w:rsidRPr="00C148E1" w:rsidRDefault="00DC60C3" w:rsidP="00946F9F">
            <w:pPr>
              <w:rPr>
                <w:rFonts w:eastAsia="Times New Roman"/>
                <w:sz w:val="24"/>
                <w:lang w:val="en-GB"/>
              </w:rPr>
            </w:pPr>
            <w:r>
              <w:rPr>
                <w:rFonts w:eastAsia="Times New Roman"/>
                <w:sz w:val="24"/>
                <w:lang w:val="en-GB"/>
              </w:rPr>
              <w:t>m</w:t>
            </w:r>
            <w:r w:rsidRPr="00C148E1">
              <w:rPr>
                <w:rFonts w:eastAsia="Times New Roman"/>
                <w:sz w:val="24"/>
                <w:lang w:val="en-GB"/>
              </w:rPr>
              <w:t>aterial</w:t>
            </w:r>
          </w:p>
          <w:p w14:paraId="74827C8B" w14:textId="77777777" w:rsidR="00DC60C3" w:rsidRPr="00C148E1" w:rsidRDefault="00DC60C3" w:rsidP="00946F9F">
            <w:pPr>
              <w:rPr>
                <w:rFonts w:eastAsia="Times New Roman"/>
                <w:sz w:val="24"/>
                <w:lang w:val="en-GB"/>
              </w:rPr>
            </w:pPr>
            <w:r>
              <w:rPr>
                <w:rFonts w:eastAsia="Times New Roman"/>
                <w:sz w:val="24"/>
                <w:lang w:val="en-GB"/>
              </w:rPr>
              <w:t>e</w:t>
            </w:r>
            <w:r w:rsidRPr="00C148E1">
              <w:rPr>
                <w:rFonts w:eastAsia="Times New Roman"/>
                <w:sz w:val="24"/>
                <w:lang w:val="en-GB"/>
              </w:rPr>
              <w:t>nergy</w:t>
            </w:r>
          </w:p>
          <w:p w14:paraId="4CF0CC51" w14:textId="77777777" w:rsidR="00DC60C3" w:rsidRPr="00C148E1" w:rsidRDefault="00DC60C3" w:rsidP="00946F9F">
            <w:pPr>
              <w:rPr>
                <w:rFonts w:eastAsia="Times New Roman"/>
                <w:sz w:val="24"/>
                <w:lang w:val="en-GB"/>
              </w:rPr>
            </w:pPr>
            <w:r>
              <w:rPr>
                <w:rFonts w:eastAsia="Times New Roman"/>
                <w:sz w:val="24"/>
                <w:lang w:val="en-GB"/>
              </w:rPr>
              <w:t>c</w:t>
            </w:r>
            <w:r w:rsidRPr="00C148E1">
              <w:rPr>
                <w:rFonts w:eastAsia="Times New Roman"/>
                <w:sz w:val="24"/>
                <w:lang w:val="en-GB"/>
              </w:rPr>
              <w:t>onsumption</w:t>
            </w:r>
          </w:p>
          <w:p w14:paraId="4CDB27F3" w14:textId="77777777" w:rsidR="00DC60C3" w:rsidRPr="00C148E1" w:rsidRDefault="00DC60C3" w:rsidP="00946F9F">
            <w:pPr>
              <w:rPr>
                <w:rFonts w:eastAsia="Times New Roman"/>
                <w:sz w:val="24"/>
                <w:lang w:val="en-GB"/>
              </w:rPr>
            </w:pPr>
            <w:r>
              <w:rPr>
                <w:rFonts w:eastAsia="Times New Roman"/>
                <w:sz w:val="24"/>
                <w:lang w:val="en-GB"/>
              </w:rPr>
              <w:t>p</w:t>
            </w:r>
            <w:r w:rsidRPr="00C148E1">
              <w:rPr>
                <w:rFonts w:eastAsia="Times New Roman"/>
                <w:sz w:val="24"/>
                <w:lang w:val="en-GB"/>
              </w:rPr>
              <w:t>roduction</w:t>
            </w:r>
          </w:p>
          <w:p w14:paraId="0E987E08" w14:textId="77777777" w:rsidR="00DC60C3" w:rsidRPr="00C148E1" w:rsidRDefault="00DC60C3" w:rsidP="00946F9F">
            <w:pPr>
              <w:rPr>
                <w:rFonts w:eastAsia="Times New Roman"/>
                <w:sz w:val="24"/>
                <w:lang w:val="en-GB"/>
              </w:rPr>
            </w:pPr>
            <w:r>
              <w:rPr>
                <w:rFonts w:eastAsia="Times New Roman"/>
                <w:sz w:val="24"/>
                <w:lang w:val="en-GB"/>
              </w:rPr>
              <w:t>e</w:t>
            </w:r>
            <w:r w:rsidRPr="00C148E1">
              <w:rPr>
                <w:rFonts w:eastAsia="Times New Roman"/>
                <w:sz w:val="24"/>
                <w:lang w:val="en-GB"/>
              </w:rPr>
              <w:t>xtraction</w:t>
            </w:r>
          </w:p>
          <w:p w14:paraId="0B27A9D7" w14:textId="77777777" w:rsidR="00DC60C3" w:rsidRPr="00C148E1" w:rsidRDefault="00DC60C3" w:rsidP="00946F9F">
            <w:pPr>
              <w:rPr>
                <w:rFonts w:eastAsia="Times New Roman"/>
                <w:sz w:val="24"/>
                <w:lang w:val="en-GB"/>
              </w:rPr>
            </w:pPr>
            <w:r>
              <w:rPr>
                <w:rFonts w:eastAsia="Times New Roman"/>
                <w:sz w:val="24"/>
                <w:lang w:val="en-GB"/>
              </w:rPr>
              <w:t>c</w:t>
            </w:r>
            <w:r w:rsidRPr="00C148E1">
              <w:rPr>
                <w:rFonts w:eastAsia="Times New Roman"/>
                <w:sz w:val="24"/>
                <w:lang w:val="en-GB"/>
              </w:rPr>
              <w:t>ontamination</w:t>
            </w:r>
          </w:p>
          <w:p w14:paraId="0BAB41AD" w14:textId="77777777" w:rsidR="00DC60C3" w:rsidRPr="00C148E1" w:rsidRDefault="00DC60C3" w:rsidP="00946F9F">
            <w:pPr>
              <w:rPr>
                <w:rFonts w:eastAsia="Times New Roman"/>
                <w:sz w:val="24"/>
                <w:lang w:val="en-GB"/>
              </w:rPr>
            </w:pPr>
            <w:r>
              <w:rPr>
                <w:rFonts w:eastAsia="Times New Roman"/>
                <w:sz w:val="24"/>
                <w:lang w:val="en-GB"/>
              </w:rPr>
              <w:t>m</w:t>
            </w:r>
            <w:r w:rsidRPr="00C148E1">
              <w:rPr>
                <w:rFonts w:eastAsia="Times New Roman"/>
                <w:sz w:val="24"/>
                <w:lang w:val="en-GB"/>
              </w:rPr>
              <w:t>eat</w:t>
            </w:r>
          </w:p>
          <w:p w14:paraId="44032F89" w14:textId="77777777" w:rsidR="00DC60C3" w:rsidRPr="00C148E1" w:rsidRDefault="00DC60C3" w:rsidP="00946F9F">
            <w:pPr>
              <w:rPr>
                <w:rFonts w:eastAsia="Times New Roman"/>
                <w:sz w:val="24"/>
                <w:lang w:val="en-GB"/>
              </w:rPr>
            </w:pPr>
            <w:r>
              <w:rPr>
                <w:rFonts w:eastAsia="Times New Roman"/>
                <w:sz w:val="24"/>
                <w:lang w:val="en-GB"/>
              </w:rPr>
              <w:t>f</w:t>
            </w:r>
            <w:r w:rsidRPr="00C148E1">
              <w:rPr>
                <w:rFonts w:eastAsia="Times New Roman"/>
                <w:sz w:val="24"/>
                <w:lang w:val="en-GB"/>
              </w:rPr>
              <w:t>ossil fuel</w:t>
            </w:r>
          </w:p>
          <w:p w14:paraId="4943829F" w14:textId="77777777" w:rsidR="00DC60C3" w:rsidRPr="00C148E1" w:rsidRDefault="00DC60C3" w:rsidP="00946F9F">
            <w:pPr>
              <w:rPr>
                <w:rFonts w:eastAsia="Times New Roman"/>
                <w:sz w:val="24"/>
                <w:lang w:val="en-GB"/>
              </w:rPr>
            </w:pPr>
            <w:r>
              <w:rPr>
                <w:rFonts w:eastAsia="Times New Roman"/>
                <w:sz w:val="24"/>
                <w:lang w:val="en-GB"/>
              </w:rPr>
              <w:t>w</w:t>
            </w:r>
            <w:r w:rsidRPr="00C148E1">
              <w:rPr>
                <w:rFonts w:eastAsia="Times New Roman"/>
                <w:sz w:val="24"/>
                <w:lang w:val="en-GB"/>
              </w:rPr>
              <w:t>aste</w:t>
            </w:r>
          </w:p>
          <w:p w14:paraId="3DF6DE29" w14:textId="77777777" w:rsidR="00DC60C3" w:rsidRPr="00C148E1" w:rsidRDefault="00DC60C3" w:rsidP="00946F9F">
            <w:pPr>
              <w:rPr>
                <w:rFonts w:eastAsia="Times New Roman"/>
                <w:sz w:val="24"/>
                <w:lang w:val="en-GB"/>
              </w:rPr>
            </w:pPr>
            <w:r>
              <w:rPr>
                <w:rFonts w:eastAsia="Times New Roman"/>
                <w:sz w:val="24"/>
                <w:lang w:val="en-GB"/>
              </w:rPr>
              <w:t>p</w:t>
            </w:r>
            <w:r w:rsidRPr="00C148E1">
              <w:rPr>
                <w:rFonts w:eastAsia="Times New Roman"/>
                <w:sz w:val="24"/>
                <w:lang w:val="en-GB"/>
              </w:rPr>
              <w:t>opulation</w:t>
            </w:r>
          </w:p>
          <w:p w14:paraId="42B5A0EA" w14:textId="77777777" w:rsidR="00DC60C3" w:rsidRPr="00C148E1" w:rsidRDefault="00DC60C3" w:rsidP="00946F9F">
            <w:pPr>
              <w:rPr>
                <w:rFonts w:eastAsia="Times New Roman"/>
                <w:sz w:val="24"/>
                <w:lang w:val="en-GB"/>
              </w:rPr>
            </w:pPr>
            <w:r>
              <w:rPr>
                <w:rFonts w:eastAsia="Times New Roman"/>
                <w:sz w:val="24"/>
                <w:lang w:val="en-GB"/>
              </w:rPr>
              <w:t>s</w:t>
            </w:r>
            <w:r w:rsidRPr="00C148E1">
              <w:rPr>
                <w:rFonts w:eastAsia="Times New Roman"/>
                <w:sz w:val="24"/>
                <w:lang w:val="en-GB"/>
              </w:rPr>
              <w:t xml:space="preserve">pecies </w:t>
            </w:r>
            <w:r w:rsidRPr="005F33BB">
              <w:rPr>
                <w:rFonts w:eastAsia="Times New Roman"/>
                <w:sz w:val="24"/>
                <w:lang w:val="en-GB"/>
              </w:rPr>
              <w:t xml:space="preserve">(trade) </w:t>
            </w:r>
          </w:p>
          <w:p w14:paraId="4CEAF890" w14:textId="77777777" w:rsidR="00DC60C3" w:rsidRPr="00C148E1" w:rsidRDefault="00DC60C3" w:rsidP="00946F9F">
            <w:pPr>
              <w:rPr>
                <w:rFonts w:eastAsia="Times New Roman"/>
                <w:sz w:val="24"/>
                <w:lang w:val="en-GB"/>
              </w:rPr>
            </w:pPr>
            <w:r>
              <w:rPr>
                <w:rFonts w:eastAsia="Times New Roman"/>
                <w:sz w:val="24"/>
                <w:lang w:val="en-GB"/>
              </w:rPr>
              <w:t>h</w:t>
            </w:r>
            <w:r w:rsidRPr="00C148E1">
              <w:rPr>
                <w:rFonts w:eastAsia="Times New Roman"/>
                <w:sz w:val="24"/>
                <w:lang w:val="en-GB"/>
              </w:rPr>
              <w:t>unting</w:t>
            </w:r>
          </w:p>
          <w:p w14:paraId="6D4E980F" w14:textId="77777777" w:rsidR="00DC60C3" w:rsidRPr="00C148E1" w:rsidRDefault="00DC60C3" w:rsidP="00946F9F">
            <w:pPr>
              <w:rPr>
                <w:rFonts w:eastAsia="Times New Roman"/>
                <w:sz w:val="24"/>
                <w:lang w:val="en-GB"/>
              </w:rPr>
            </w:pPr>
            <w:r>
              <w:rPr>
                <w:rFonts w:eastAsia="Times New Roman"/>
                <w:sz w:val="24"/>
                <w:lang w:val="en-GB"/>
              </w:rPr>
              <w:t>p</w:t>
            </w:r>
            <w:r w:rsidRPr="00C148E1">
              <w:rPr>
                <w:rFonts w:eastAsia="Times New Roman"/>
                <w:sz w:val="24"/>
                <w:lang w:val="en-GB"/>
              </w:rPr>
              <w:t>oaching</w:t>
            </w:r>
          </w:p>
          <w:p w14:paraId="7B2C58ED" w14:textId="77777777" w:rsidR="00DC60C3" w:rsidRPr="00C148E1" w:rsidRDefault="00DC60C3" w:rsidP="00946F9F">
            <w:pPr>
              <w:rPr>
                <w:rFonts w:eastAsia="Times New Roman"/>
                <w:sz w:val="24"/>
                <w:lang w:val="en-GB"/>
              </w:rPr>
            </w:pPr>
            <w:r>
              <w:rPr>
                <w:rFonts w:eastAsia="Times New Roman"/>
                <w:sz w:val="24"/>
                <w:lang w:val="en-GB"/>
              </w:rPr>
              <w:t>p</w:t>
            </w:r>
            <w:r w:rsidRPr="00C148E1">
              <w:rPr>
                <w:rFonts w:eastAsia="Times New Roman"/>
                <w:sz w:val="24"/>
                <w:lang w:val="en-GB"/>
              </w:rPr>
              <w:t xml:space="preserve">ollution  </w:t>
            </w:r>
          </w:p>
        </w:tc>
        <w:tc>
          <w:tcPr>
            <w:tcW w:w="2268" w:type="dxa"/>
            <w:shd w:val="clear" w:color="auto" w:fill="auto"/>
          </w:tcPr>
          <w:p w14:paraId="6F5C8870" w14:textId="77777777" w:rsidR="00DC60C3" w:rsidRPr="00C148E1" w:rsidRDefault="00DC60C3" w:rsidP="00946F9F">
            <w:pPr>
              <w:rPr>
                <w:rFonts w:eastAsia="Times New Roman"/>
                <w:sz w:val="24"/>
                <w:lang w:val="en-GB"/>
              </w:rPr>
            </w:pPr>
            <w:r>
              <w:rPr>
                <w:rFonts w:eastAsia="Times New Roman"/>
                <w:sz w:val="24"/>
                <w:lang w:val="en-GB"/>
              </w:rPr>
              <w:t>l</w:t>
            </w:r>
            <w:r w:rsidRPr="00C148E1">
              <w:rPr>
                <w:rFonts w:eastAsia="Times New Roman"/>
                <w:sz w:val="24"/>
                <w:lang w:val="en-GB"/>
              </w:rPr>
              <w:t>and-use change</w:t>
            </w:r>
          </w:p>
          <w:p w14:paraId="4BEB12C5" w14:textId="77777777" w:rsidR="00DC60C3" w:rsidRPr="00C148E1" w:rsidRDefault="00DC60C3" w:rsidP="00946F9F">
            <w:pPr>
              <w:rPr>
                <w:rFonts w:eastAsia="Times New Roman"/>
                <w:sz w:val="24"/>
                <w:lang w:val="en-GB"/>
              </w:rPr>
            </w:pPr>
            <w:r>
              <w:rPr>
                <w:rFonts w:eastAsia="Times New Roman"/>
                <w:sz w:val="24"/>
                <w:lang w:val="en-GB"/>
              </w:rPr>
              <w:t>h</w:t>
            </w:r>
            <w:r w:rsidRPr="00C148E1">
              <w:rPr>
                <w:rFonts w:eastAsia="Times New Roman"/>
                <w:sz w:val="24"/>
                <w:lang w:val="en-GB"/>
              </w:rPr>
              <w:t xml:space="preserve">abitat </w:t>
            </w:r>
            <w:r w:rsidRPr="005F33BB">
              <w:rPr>
                <w:rFonts w:eastAsia="Times New Roman"/>
                <w:sz w:val="24"/>
                <w:lang w:val="en-GB"/>
              </w:rPr>
              <w:t>(destruction)</w:t>
            </w:r>
          </w:p>
          <w:p w14:paraId="143BE091" w14:textId="77777777" w:rsidR="00DC60C3" w:rsidRPr="00C148E1" w:rsidRDefault="00DC60C3" w:rsidP="00946F9F">
            <w:pPr>
              <w:rPr>
                <w:rFonts w:eastAsia="Times New Roman"/>
                <w:sz w:val="24"/>
                <w:lang w:val="en-GB"/>
              </w:rPr>
            </w:pPr>
            <w:r>
              <w:rPr>
                <w:rFonts w:eastAsia="Times New Roman"/>
                <w:sz w:val="24"/>
                <w:lang w:val="en-GB"/>
              </w:rPr>
              <w:t>u</w:t>
            </w:r>
            <w:r w:rsidRPr="00C148E1">
              <w:rPr>
                <w:rFonts w:eastAsia="Times New Roman"/>
                <w:sz w:val="24"/>
                <w:lang w:val="en-GB"/>
              </w:rPr>
              <w:t>rban</w:t>
            </w:r>
          </w:p>
          <w:p w14:paraId="5822DBB6" w14:textId="77777777" w:rsidR="00DC60C3" w:rsidRPr="00C148E1" w:rsidRDefault="00DC60C3" w:rsidP="00946F9F">
            <w:pPr>
              <w:rPr>
                <w:rFonts w:eastAsia="Times New Roman"/>
                <w:sz w:val="24"/>
                <w:lang w:val="en-GB"/>
              </w:rPr>
            </w:pPr>
            <w:r>
              <w:rPr>
                <w:rFonts w:eastAsia="Times New Roman"/>
                <w:sz w:val="24"/>
                <w:lang w:val="en-GB"/>
              </w:rPr>
              <w:t>i</w:t>
            </w:r>
            <w:r w:rsidRPr="00C148E1">
              <w:rPr>
                <w:rFonts w:eastAsia="Times New Roman"/>
                <w:sz w:val="24"/>
                <w:lang w:val="en-GB"/>
              </w:rPr>
              <w:t>nfrastructure</w:t>
            </w:r>
          </w:p>
          <w:p w14:paraId="4C53C86E" w14:textId="77777777" w:rsidR="00DC60C3" w:rsidRPr="00C148E1" w:rsidRDefault="00DC60C3" w:rsidP="00946F9F">
            <w:pPr>
              <w:rPr>
                <w:rFonts w:eastAsia="Times New Roman"/>
                <w:sz w:val="24"/>
                <w:lang w:val="en-GB"/>
              </w:rPr>
            </w:pPr>
            <w:r>
              <w:rPr>
                <w:rFonts w:eastAsia="Times New Roman"/>
                <w:sz w:val="24"/>
                <w:lang w:val="en-GB"/>
              </w:rPr>
              <w:t>f</w:t>
            </w:r>
            <w:r w:rsidRPr="00C148E1">
              <w:rPr>
                <w:rFonts w:eastAsia="Times New Roman"/>
                <w:sz w:val="24"/>
                <w:lang w:val="en-GB"/>
              </w:rPr>
              <w:t>orest conversion</w:t>
            </w:r>
          </w:p>
          <w:p w14:paraId="453D12B4" w14:textId="77777777" w:rsidR="00DC60C3" w:rsidRPr="00C148E1" w:rsidRDefault="00DC60C3" w:rsidP="00946F9F">
            <w:pPr>
              <w:rPr>
                <w:rFonts w:eastAsia="Times New Roman"/>
                <w:sz w:val="24"/>
                <w:lang w:val="en-GB"/>
              </w:rPr>
            </w:pPr>
            <w:r>
              <w:rPr>
                <w:rFonts w:eastAsia="Times New Roman"/>
                <w:sz w:val="24"/>
                <w:lang w:val="en-GB"/>
              </w:rPr>
              <w:t>f</w:t>
            </w:r>
            <w:r w:rsidRPr="00C148E1">
              <w:rPr>
                <w:rFonts w:eastAsia="Times New Roman"/>
                <w:sz w:val="24"/>
                <w:lang w:val="en-GB"/>
              </w:rPr>
              <w:t>orest loss</w:t>
            </w:r>
          </w:p>
          <w:p w14:paraId="53036F10" w14:textId="77777777" w:rsidR="00DC60C3" w:rsidRPr="00C148E1" w:rsidRDefault="00DC60C3" w:rsidP="00946F9F">
            <w:pPr>
              <w:rPr>
                <w:rFonts w:eastAsia="Times New Roman"/>
                <w:sz w:val="24"/>
                <w:lang w:val="en-GB"/>
              </w:rPr>
            </w:pPr>
            <w:r>
              <w:rPr>
                <w:rFonts w:eastAsia="Times New Roman"/>
                <w:sz w:val="24"/>
                <w:lang w:val="en-GB"/>
              </w:rPr>
              <w:t>p</w:t>
            </w:r>
            <w:r w:rsidRPr="00C148E1">
              <w:rPr>
                <w:rFonts w:eastAsia="Times New Roman"/>
                <w:sz w:val="24"/>
                <w:lang w:val="en-GB"/>
              </w:rPr>
              <w:t>lantation</w:t>
            </w:r>
          </w:p>
          <w:p w14:paraId="45C89353" w14:textId="77777777" w:rsidR="00DC60C3" w:rsidRPr="00C148E1" w:rsidRDefault="00DC60C3" w:rsidP="00946F9F">
            <w:pPr>
              <w:rPr>
                <w:rFonts w:eastAsia="Times New Roman"/>
                <w:sz w:val="24"/>
                <w:lang w:val="en-GB"/>
              </w:rPr>
            </w:pPr>
            <w:r>
              <w:rPr>
                <w:rFonts w:eastAsia="Times New Roman"/>
                <w:sz w:val="24"/>
                <w:lang w:val="en-GB"/>
              </w:rPr>
              <w:t>a</w:t>
            </w:r>
            <w:r w:rsidRPr="00C148E1">
              <w:rPr>
                <w:rFonts w:eastAsia="Times New Roman"/>
                <w:sz w:val="24"/>
                <w:lang w:val="en-GB"/>
              </w:rPr>
              <w:t>griculture</w:t>
            </w:r>
          </w:p>
          <w:p w14:paraId="3AC8C12D" w14:textId="77777777" w:rsidR="00DC60C3" w:rsidRPr="00C148E1" w:rsidRDefault="00DC60C3" w:rsidP="00946F9F">
            <w:pPr>
              <w:rPr>
                <w:rFonts w:eastAsia="Times New Roman"/>
                <w:sz w:val="24"/>
                <w:lang w:val="en-GB"/>
              </w:rPr>
            </w:pPr>
            <w:r>
              <w:rPr>
                <w:rFonts w:eastAsia="Times New Roman"/>
                <w:sz w:val="24"/>
                <w:lang w:val="en-GB"/>
              </w:rPr>
              <w:t>m</w:t>
            </w:r>
            <w:r w:rsidRPr="00C148E1">
              <w:rPr>
                <w:rFonts w:eastAsia="Times New Roman"/>
                <w:sz w:val="24"/>
                <w:lang w:val="en-GB"/>
              </w:rPr>
              <w:t>ining</w:t>
            </w:r>
          </w:p>
          <w:p w14:paraId="42A7B603" w14:textId="77777777" w:rsidR="00DC60C3" w:rsidRPr="00C148E1" w:rsidRDefault="00DC60C3" w:rsidP="00946F9F">
            <w:pPr>
              <w:rPr>
                <w:rFonts w:eastAsia="Times New Roman"/>
                <w:sz w:val="24"/>
                <w:lang w:val="en-GB"/>
              </w:rPr>
            </w:pPr>
            <w:r w:rsidRPr="00C148E1">
              <w:rPr>
                <w:rFonts w:eastAsia="Times New Roman"/>
                <w:sz w:val="24"/>
                <w:lang w:val="en-GB"/>
              </w:rPr>
              <w:t xml:space="preserve">  </w:t>
            </w:r>
          </w:p>
          <w:p w14:paraId="36FE62B0" w14:textId="77777777" w:rsidR="00DC60C3" w:rsidRPr="00C148E1" w:rsidRDefault="00DC60C3" w:rsidP="00946F9F">
            <w:pPr>
              <w:rPr>
                <w:rFonts w:eastAsia="Times New Roman"/>
                <w:sz w:val="24"/>
                <w:lang w:val="en-GB"/>
              </w:rPr>
            </w:pPr>
            <w:r w:rsidRPr="00C148E1">
              <w:rPr>
                <w:rFonts w:eastAsia="Times New Roman"/>
                <w:sz w:val="24"/>
                <w:lang w:val="en-GB"/>
              </w:rPr>
              <w:t xml:space="preserve">  </w:t>
            </w:r>
          </w:p>
          <w:p w14:paraId="581CCC5C" w14:textId="77777777" w:rsidR="00DC60C3" w:rsidRPr="00C148E1" w:rsidRDefault="00DC60C3" w:rsidP="00946F9F">
            <w:pPr>
              <w:rPr>
                <w:rFonts w:eastAsia="Times New Roman"/>
                <w:sz w:val="24"/>
                <w:lang w:val="en-GB"/>
              </w:rPr>
            </w:pPr>
            <w:r w:rsidRPr="00C148E1">
              <w:rPr>
                <w:rFonts w:eastAsia="Times New Roman"/>
                <w:sz w:val="24"/>
                <w:lang w:val="en-GB"/>
              </w:rPr>
              <w:t xml:space="preserve">  </w:t>
            </w:r>
          </w:p>
          <w:p w14:paraId="63D8B7C4" w14:textId="77777777" w:rsidR="00DC60C3" w:rsidRPr="00C148E1" w:rsidRDefault="00DC60C3" w:rsidP="00946F9F">
            <w:pPr>
              <w:rPr>
                <w:rFonts w:eastAsia="Times New Roman"/>
                <w:sz w:val="24"/>
                <w:lang w:val="en-GB"/>
              </w:rPr>
            </w:pPr>
            <w:r w:rsidRPr="00C148E1">
              <w:rPr>
                <w:rFonts w:eastAsia="Times New Roman"/>
                <w:sz w:val="24"/>
                <w:lang w:val="en-GB"/>
              </w:rPr>
              <w:t xml:space="preserve">  </w:t>
            </w:r>
          </w:p>
        </w:tc>
        <w:tc>
          <w:tcPr>
            <w:tcW w:w="2340" w:type="dxa"/>
            <w:shd w:val="clear" w:color="auto" w:fill="auto"/>
          </w:tcPr>
          <w:p w14:paraId="0C0ECBF3" w14:textId="77777777" w:rsidR="00DC60C3" w:rsidRPr="00C148E1" w:rsidRDefault="00DC60C3" w:rsidP="00946F9F">
            <w:pPr>
              <w:rPr>
                <w:rFonts w:eastAsia="Times New Roman"/>
                <w:sz w:val="24"/>
                <w:lang w:val="en-GB"/>
              </w:rPr>
            </w:pPr>
            <w:r>
              <w:rPr>
                <w:rFonts w:eastAsia="Times New Roman"/>
                <w:sz w:val="24"/>
                <w:lang w:val="en-GB"/>
              </w:rPr>
              <w:t>c</w:t>
            </w:r>
            <w:r w:rsidRPr="00C148E1">
              <w:rPr>
                <w:rFonts w:eastAsia="Times New Roman"/>
                <w:sz w:val="24"/>
                <w:lang w:val="en-GB"/>
              </w:rPr>
              <w:t>limate change</w:t>
            </w:r>
          </w:p>
          <w:p w14:paraId="2EB2D26A" w14:textId="77777777" w:rsidR="00DC60C3" w:rsidRPr="00C148E1" w:rsidRDefault="00DC60C3" w:rsidP="00946F9F">
            <w:pPr>
              <w:rPr>
                <w:rFonts w:eastAsia="Times New Roman"/>
                <w:sz w:val="24"/>
                <w:lang w:val="en-GB"/>
              </w:rPr>
            </w:pPr>
            <w:r>
              <w:rPr>
                <w:rFonts w:eastAsia="Times New Roman"/>
                <w:sz w:val="24"/>
                <w:lang w:val="en-GB"/>
              </w:rPr>
              <w:t>e</w:t>
            </w:r>
            <w:r w:rsidRPr="00C148E1">
              <w:rPr>
                <w:rFonts w:eastAsia="Times New Roman"/>
                <w:sz w:val="24"/>
                <w:lang w:val="en-GB"/>
              </w:rPr>
              <w:t>xtreme weather</w:t>
            </w:r>
          </w:p>
          <w:p w14:paraId="1D3EFBA2" w14:textId="77777777" w:rsidR="00DC60C3" w:rsidRPr="00C148E1" w:rsidRDefault="00DC60C3" w:rsidP="00946F9F">
            <w:pPr>
              <w:rPr>
                <w:rFonts w:eastAsia="Times New Roman"/>
                <w:sz w:val="24"/>
                <w:lang w:val="en-GB"/>
              </w:rPr>
            </w:pPr>
            <w:r>
              <w:rPr>
                <w:rFonts w:eastAsia="Times New Roman"/>
                <w:sz w:val="24"/>
                <w:lang w:val="en-GB"/>
              </w:rPr>
              <w:t>d</w:t>
            </w:r>
            <w:r w:rsidRPr="00C148E1">
              <w:rPr>
                <w:rFonts w:eastAsia="Times New Roman"/>
                <w:sz w:val="24"/>
                <w:lang w:val="en-GB"/>
              </w:rPr>
              <w:t>rought</w:t>
            </w:r>
          </w:p>
          <w:p w14:paraId="14484880" w14:textId="77777777" w:rsidR="00DC60C3" w:rsidRPr="00C148E1" w:rsidRDefault="00DC60C3" w:rsidP="00946F9F">
            <w:pPr>
              <w:rPr>
                <w:rFonts w:eastAsia="Times New Roman"/>
                <w:sz w:val="24"/>
                <w:lang w:val="en-GB"/>
              </w:rPr>
            </w:pPr>
            <w:r>
              <w:rPr>
                <w:rFonts w:eastAsia="Times New Roman"/>
                <w:sz w:val="24"/>
                <w:lang w:val="en-GB"/>
              </w:rPr>
              <w:t>f</w:t>
            </w:r>
            <w:r w:rsidRPr="00C148E1">
              <w:rPr>
                <w:rFonts w:eastAsia="Times New Roman"/>
                <w:sz w:val="24"/>
                <w:lang w:val="en-GB"/>
              </w:rPr>
              <w:t>lood</w:t>
            </w:r>
          </w:p>
          <w:p w14:paraId="34121764" w14:textId="77777777" w:rsidR="00DC60C3" w:rsidRPr="00C148E1" w:rsidRDefault="00DC60C3" w:rsidP="00946F9F">
            <w:pPr>
              <w:rPr>
                <w:rFonts w:eastAsia="Times New Roman"/>
                <w:sz w:val="24"/>
                <w:lang w:val="en-GB"/>
              </w:rPr>
            </w:pPr>
            <w:r>
              <w:rPr>
                <w:rFonts w:eastAsia="Times New Roman"/>
                <w:sz w:val="24"/>
                <w:lang w:val="en-GB"/>
              </w:rPr>
              <w:t>t</w:t>
            </w:r>
            <w:r w:rsidRPr="00C148E1">
              <w:rPr>
                <w:rFonts w:eastAsia="Times New Roman"/>
                <w:sz w:val="24"/>
                <w:lang w:val="en-GB"/>
              </w:rPr>
              <w:t>emperature</w:t>
            </w:r>
          </w:p>
          <w:p w14:paraId="35181658" w14:textId="77777777" w:rsidR="00DC60C3" w:rsidRPr="00C148E1" w:rsidRDefault="00DC60C3" w:rsidP="00946F9F">
            <w:pPr>
              <w:rPr>
                <w:rFonts w:eastAsia="Times New Roman"/>
                <w:sz w:val="24"/>
                <w:lang w:val="en-GB"/>
              </w:rPr>
            </w:pPr>
            <w:r>
              <w:rPr>
                <w:rFonts w:eastAsia="Times New Roman"/>
                <w:sz w:val="24"/>
                <w:lang w:val="en-GB"/>
              </w:rPr>
              <w:t>r</w:t>
            </w:r>
            <w:r w:rsidRPr="00C148E1">
              <w:rPr>
                <w:rFonts w:eastAsia="Times New Roman"/>
                <w:sz w:val="24"/>
                <w:lang w:val="en-GB"/>
              </w:rPr>
              <w:t>ainfall</w:t>
            </w:r>
          </w:p>
          <w:p w14:paraId="781DFE97" w14:textId="77777777" w:rsidR="00DC60C3" w:rsidRPr="00C148E1" w:rsidRDefault="00DC60C3" w:rsidP="00946F9F">
            <w:pPr>
              <w:rPr>
                <w:rFonts w:eastAsia="Times New Roman"/>
                <w:sz w:val="24"/>
                <w:lang w:val="en-GB"/>
              </w:rPr>
            </w:pPr>
            <w:r>
              <w:rPr>
                <w:rFonts w:eastAsia="Times New Roman"/>
                <w:sz w:val="24"/>
                <w:lang w:val="en-GB"/>
              </w:rPr>
              <w:t>v</w:t>
            </w:r>
            <w:r w:rsidRPr="00C148E1">
              <w:rPr>
                <w:rFonts w:eastAsia="Times New Roman"/>
                <w:sz w:val="24"/>
                <w:lang w:val="en-GB"/>
              </w:rPr>
              <w:t>ariability</w:t>
            </w:r>
          </w:p>
          <w:p w14:paraId="31BCD1C8" w14:textId="77777777" w:rsidR="00DC60C3" w:rsidRPr="00C148E1" w:rsidRDefault="00DC60C3" w:rsidP="00946F9F">
            <w:pPr>
              <w:rPr>
                <w:rFonts w:eastAsia="Times New Roman"/>
                <w:sz w:val="24"/>
                <w:lang w:val="en-GB"/>
              </w:rPr>
            </w:pPr>
            <w:r>
              <w:rPr>
                <w:rFonts w:eastAsia="Times New Roman"/>
                <w:sz w:val="24"/>
                <w:lang w:val="en-GB"/>
              </w:rPr>
              <w:t>e</w:t>
            </w:r>
            <w:r w:rsidRPr="00C148E1">
              <w:rPr>
                <w:rFonts w:eastAsia="Times New Roman"/>
                <w:sz w:val="24"/>
                <w:lang w:val="en-GB"/>
              </w:rPr>
              <w:t>rosion</w:t>
            </w:r>
          </w:p>
          <w:p w14:paraId="33C8A0ED" w14:textId="77777777" w:rsidR="00DC60C3" w:rsidRPr="00C148E1" w:rsidRDefault="00DC60C3" w:rsidP="00946F9F">
            <w:pPr>
              <w:rPr>
                <w:rFonts w:eastAsia="Times New Roman"/>
                <w:sz w:val="24"/>
                <w:lang w:val="en-GB"/>
              </w:rPr>
            </w:pPr>
            <w:r>
              <w:rPr>
                <w:rFonts w:eastAsia="Times New Roman"/>
                <w:sz w:val="24"/>
                <w:lang w:val="en-GB"/>
              </w:rPr>
              <w:t>l</w:t>
            </w:r>
            <w:r w:rsidRPr="00C148E1">
              <w:rPr>
                <w:rFonts w:eastAsia="Times New Roman"/>
                <w:sz w:val="24"/>
                <w:lang w:val="en-GB"/>
              </w:rPr>
              <w:t>andslides</w:t>
            </w:r>
          </w:p>
          <w:p w14:paraId="32D27193" w14:textId="77777777" w:rsidR="00DC60C3" w:rsidRPr="00C148E1" w:rsidRDefault="00DC60C3" w:rsidP="00946F9F">
            <w:pPr>
              <w:rPr>
                <w:rFonts w:eastAsia="Times New Roman"/>
                <w:sz w:val="24"/>
                <w:lang w:val="en-GB"/>
              </w:rPr>
            </w:pPr>
            <w:r>
              <w:rPr>
                <w:rFonts w:eastAsia="Times New Roman"/>
                <w:sz w:val="24"/>
                <w:lang w:val="en-GB"/>
              </w:rPr>
              <w:t>o</w:t>
            </w:r>
            <w:r w:rsidRPr="00C148E1">
              <w:rPr>
                <w:rFonts w:eastAsia="Times New Roman"/>
                <w:sz w:val="24"/>
                <w:lang w:val="en-GB"/>
              </w:rPr>
              <w:t>cean acidification</w:t>
            </w:r>
          </w:p>
          <w:p w14:paraId="4E5BE733" w14:textId="77777777" w:rsidR="00DC60C3" w:rsidRPr="00C148E1" w:rsidRDefault="00DC60C3" w:rsidP="00946F9F">
            <w:pPr>
              <w:rPr>
                <w:rFonts w:eastAsia="Times New Roman"/>
                <w:sz w:val="24"/>
                <w:lang w:val="en-GB"/>
              </w:rPr>
            </w:pPr>
            <w:r>
              <w:rPr>
                <w:rFonts w:eastAsia="Times New Roman"/>
                <w:sz w:val="24"/>
                <w:lang w:val="en-GB"/>
              </w:rPr>
              <w:t>r</w:t>
            </w:r>
            <w:r w:rsidRPr="00C148E1">
              <w:rPr>
                <w:rFonts w:eastAsia="Times New Roman"/>
                <w:sz w:val="24"/>
                <w:lang w:val="en-GB"/>
              </w:rPr>
              <w:t>ising sea-level</w:t>
            </w:r>
          </w:p>
          <w:p w14:paraId="36C15E5A" w14:textId="77777777" w:rsidR="00DC60C3" w:rsidRPr="00C148E1" w:rsidRDefault="00DC60C3" w:rsidP="00946F9F">
            <w:pPr>
              <w:rPr>
                <w:rFonts w:eastAsia="Times New Roman"/>
                <w:sz w:val="24"/>
                <w:lang w:val="en-GB"/>
              </w:rPr>
            </w:pPr>
            <w:r>
              <w:rPr>
                <w:rFonts w:eastAsia="Times New Roman"/>
                <w:sz w:val="24"/>
                <w:lang w:val="en-GB"/>
              </w:rPr>
              <w:t>i</w:t>
            </w:r>
            <w:r w:rsidRPr="00C148E1">
              <w:rPr>
                <w:rFonts w:eastAsia="Times New Roman"/>
                <w:sz w:val="24"/>
                <w:lang w:val="en-GB"/>
              </w:rPr>
              <w:t>ce-melt</w:t>
            </w:r>
          </w:p>
          <w:p w14:paraId="334D7FD5" w14:textId="77777777" w:rsidR="00DC60C3" w:rsidRPr="00C148E1" w:rsidRDefault="00DC60C3" w:rsidP="00946F9F">
            <w:pPr>
              <w:rPr>
                <w:rFonts w:eastAsia="Times New Roman"/>
                <w:sz w:val="24"/>
                <w:lang w:val="en-GB"/>
              </w:rPr>
            </w:pPr>
            <w:r>
              <w:rPr>
                <w:rFonts w:eastAsia="Times New Roman"/>
                <w:sz w:val="24"/>
                <w:lang w:val="en-GB"/>
              </w:rPr>
              <w:t>m</w:t>
            </w:r>
            <w:r w:rsidRPr="00C148E1">
              <w:rPr>
                <w:rFonts w:eastAsia="Times New Roman"/>
                <w:sz w:val="24"/>
                <w:lang w:val="en-GB"/>
              </w:rPr>
              <w:t>itigation</w:t>
            </w:r>
          </w:p>
        </w:tc>
      </w:tr>
    </w:tbl>
    <w:p w14:paraId="5DEDACA1" w14:textId="77777777" w:rsidR="00DC60C3" w:rsidRDefault="00DC60C3" w:rsidP="00DC60C3">
      <w:pPr>
        <w:rPr>
          <w:rFonts w:eastAsia="Times New Roman"/>
          <w:sz w:val="24"/>
        </w:rPr>
      </w:pPr>
    </w:p>
    <w:p w14:paraId="02047B34" w14:textId="77777777" w:rsidR="00DC60C3" w:rsidRDefault="00DC60C3">
      <w:pPr>
        <w:sectPr w:rsidR="00DC60C3" w:rsidSect="00380FCC">
          <w:pgSz w:w="11906" w:h="16838"/>
          <w:pgMar w:top="1361" w:right="1361" w:bottom="1134" w:left="1361" w:header="709" w:footer="709" w:gutter="0"/>
          <w:cols w:space="708"/>
          <w:docGrid w:linePitch="360"/>
        </w:sectPr>
      </w:pPr>
    </w:p>
    <w:p w14:paraId="00F71DC9" w14:textId="77777777" w:rsidR="00DC60C3" w:rsidRPr="00F60A39" w:rsidRDefault="00DC60C3" w:rsidP="00DC60C3">
      <w:pPr>
        <w:rPr>
          <w:rFonts w:eastAsia="Times New Roman"/>
          <w:b/>
          <w:bCs/>
          <w:kern w:val="32"/>
          <w:sz w:val="24"/>
          <w:szCs w:val="24"/>
        </w:rPr>
      </w:pPr>
      <w:r w:rsidRPr="00F60A39">
        <w:rPr>
          <w:rFonts w:eastAsia="Times New Roman"/>
          <w:b/>
          <w:bCs/>
          <w:kern w:val="32"/>
          <w:sz w:val="24"/>
          <w:szCs w:val="24"/>
        </w:rPr>
        <w:lastRenderedPageBreak/>
        <w:t>Table S</w:t>
      </w:r>
      <w:r>
        <w:rPr>
          <w:rFonts w:eastAsia="Times New Roman"/>
          <w:b/>
          <w:bCs/>
          <w:kern w:val="32"/>
          <w:sz w:val="24"/>
          <w:szCs w:val="24"/>
        </w:rPr>
        <w:t>4</w:t>
      </w:r>
      <w:r w:rsidRPr="00F60A39">
        <w:rPr>
          <w:rFonts w:eastAsia="Times New Roman"/>
          <w:b/>
          <w:bCs/>
          <w:kern w:val="32"/>
          <w:sz w:val="24"/>
          <w:szCs w:val="24"/>
        </w:rPr>
        <w:t>.</w:t>
      </w:r>
    </w:p>
    <w:p w14:paraId="233E5BB9" w14:textId="77777777" w:rsidR="00DC60C3" w:rsidRPr="00F60A39" w:rsidRDefault="00DC60C3" w:rsidP="00DC60C3">
      <w:pPr>
        <w:rPr>
          <w:rFonts w:eastAsia="Times New Roman"/>
          <w:sz w:val="24"/>
        </w:rPr>
      </w:pPr>
      <w:r w:rsidRPr="00C148E1">
        <w:rPr>
          <w:rFonts w:eastAsia="Times New Roman"/>
          <w:sz w:val="24"/>
          <w:lang w:val="en-GB"/>
        </w:rPr>
        <w:t>Results of the content analysis</w:t>
      </w:r>
      <w:r>
        <w:rPr>
          <w:rFonts w:eastAsia="Times New Roman"/>
          <w:sz w:val="24"/>
          <w:lang w:val="en-GB"/>
        </w:rPr>
        <w:t xml:space="preserve"> of key international agreements and declarations on biodiversity and the environment, regarding their positions on economic growth, biodiversity impacts and decoupling</w:t>
      </w:r>
      <w:r w:rsidRPr="00C148E1">
        <w:rPr>
          <w:rFonts w:eastAsia="Times New Roman"/>
          <w:sz w:val="24"/>
          <w:lang w:val="en-GB"/>
        </w:rPr>
        <w:t>. NA = Not assessed.</w:t>
      </w:r>
      <w:r w:rsidRPr="00F60A39">
        <w:rPr>
          <w:rFonts w:eastAsia="Times New Roman"/>
          <w:sz w:val="24"/>
        </w:rPr>
        <w:t xml:space="preserve">  </w:t>
      </w:r>
    </w:p>
    <w:p w14:paraId="2A519F6B" w14:textId="77777777" w:rsidR="00DC60C3" w:rsidRDefault="00DC60C3" w:rsidP="00DC60C3">
      <w:pPr>
        <w:rPr>
          <w:rFonts w:eastAsia="Times New Roman"/>
          <w:sz w:val="24"/>
        </w:rPr>
      </w:pPr>
    </w:p>
    <w:tbl>
      <w:tblPr>
        <w:tblStyle w:val="Grilledutableau"/>
        <w:tblW w:w="5379" w:type="pct"/>
        <w:tblInd w:w="-885" w:type="dxa"/>
        <w:tblLayout w:type="fixed"/>
        <w:tblLook w:val="04A0" w:firstRow="1" w:lastRow="0" w:firstColumn="1" w:lastColumn="0" w:noHBand="0" w:noVBand="1"/>
      </w:tblPr>
      <w:tblGrid>
        <w:gridCol w:w="472"/>
        <w:gridCol w:w="2341"/>
        <w:gridCol w:w="1401"/>
        <w:gridCol w:w="1560"/>
        <w:gridCol w:w="1563"/>
        <w:gridCol w:w="1560"/>
        <w:gridCol w:w="1872"/>
        <w:gridCol w:w="1404"/>
        <w:gridCol w:w="1716"/>
        <w:gridCol w:w="1713"/>
      </w:tblGrid>
      <w:tr w:rsidR="00DC60C3" w:rsidRPr="0033791D" w14:paraId="71DB15A5" w14:textId="77777777" w:rsidTr="00946F9F">
        <w:trPr>
          <w:trHeight w:val="702"/>
        </w:trPr>
        <w:tc>
          <w:tcPr>
            <w:tcW w:w="151" w:type="pct"/>
            <w:tcBorders>
              <w:top w:val="nil"/>
              <w:left w:val="nil"/>
              <w:bottom w:val="nil"/>
            </w:tcBorders>
          </w:tcPr>
          <w:p w14:paraId="185DA30E" w14:textId="77777777" w:rsidR="00DC60C3" w:rsidRPr="0033791D" w:rsidRDefault="00DC60C3" w:rsidP="00946F9F">
            <w:pPr>
              <w:rPr>
                <w:b/>
                <w:bCs/>
                <w:lang w:val="en-GB"/>
              </w:rPr>
            </w:pPr>
          </w:p>
        </w:tc>
        <w:tc>
          <w:tcPr>
            <w:tcW w:w="750" w:type="pct"/>
            <w:vMerge w:val="restart"/>
            <w:tcBorders>
              <w:top w:val="single" w:sz="4" w:space="0" w:color="auto"/>
            </w:tcBorders>
          </w:tcPr>
          <w:p w14:paraId="5B44FD61" w14:textId="77777777" w:rsidR="00DC60C3" w:rsidRPr="0033791D" w:rsidRDefault="00DC60C3" w:rsidP="00946F9F">
            <w:pPr>
              <w:rPr>
                <w:b/>
                <w:bCs/>
                <w:lang w:val="en-GB"/>
              </w:rPr>
            </w:pPr>
            <w:r w:rsidRPr="0033791D">
              <w:rPr>
                <w:b/>
                <w:bCs/>
                <w:lang w:val="en-GB"/>
              </w:rPr>
              <w:t>Document</w:t>
            </w:r>
          </w:p>
        </w:tc>
        <w:tc>
          <w:tcPr>
            <w:tcW w:w="1450" w:type="pct"/>
            <w:gridSpan w:val="3"/>
            <w:tcBorders>
              <w:top w:val="single" w:sz="4" w:space="0" w:color="auto"/>
            </w:tcBorders>
          </w:tcPr>
          <w:p w14:paraId="00B957A8" w14:textId="77777777" w:rsidR="00DC60C3" w:rsidRPr="0033791D" w:rsidRDefault="00DC60C3" w:rsidP="00946F9F">
            <w:pPr>
              <w:rPr>
                <w:b/>
                <w:bCs/>
                <w:lang w:val="en-GB"/>
              </w:rPr>
            </w:pPr>
            <w:r w:rsidRPr="0033791D">
              <w:rPr>
                <w:b/>
                <w:bCs/>
                <w:lang w:val="en-GB"/>
              </w:rPr>
              <w:t>a. View on economic growth and its relationship to environmental problems</w:t>
            </w:r>
          </w:p>
        </w:tc>
        <w:tc>
          <w:tcPr>
            <w:tcW w:w="1100" w:type="pct"/>
            <w:gridSpan w:val="2"/>
            <w:tcBorders>
              <w:top w:val="single" w:sz="4" w:space="0" w:color="auto"/>
            </w:tcBorders>
          </w:tcPr>
          <w:p w14:paraId="616488EB" w14:textId="77777777" w:rsidR="00DC60C3" w:rsidRPr="0033791D" w:rsidRDefault="00DC60C3" w:rsidP="00946F9F">
            <w:pPr>
              <w:rPr>
                <w:b/>
                <w:bCs/>
                <w:lang w:val="en-GB"/>
              </w:rPr>
            </w:pPr>
            <w:r w:rsidRPr="0033791D">
              <w:rPr>
                <w:b/>
                <w:bCs/>
                <w:lang w:val="en-GB"/>
              </w:rPr>
              <w:t>b. View on the relationship between economic growth and biodiversity</w:t>
            </w:r>
          </w:p>
        </w:tc>
        <w:tc>
          <w:tcPr>
            <w:tcW w:w="1000" w:type="pct"/>
            <w:gridSpan w:val="2"/>
            <w:tcBorders>
              <w:top w:val="single" w:sz="4" w:space="0" w:color="auto"/>
            </w:tcBorders>
          </w:tcPr>
          <w:p w14:paraId="68E584C0" w14:textId="77777777" w:rsidR="00DC60C3" w:rsidRPr="0033791D" w:rsidRDefault="00DC60C3" w:rsidP="00946F9F">
            <w:pPr>
              <w:rPr>
                <w:b/>
                <w:bCs/>
                <w:lang w:val="en-GB"/>
              </w:rPr>
            </w:pPr>
            <w:r w:rsidRPr="0033791D">
              <w:rPr>
                <w:b/>
                <w:bCs/>
                <w:lang w:val="en-GB"/>
              </w:rPr>
              <w:t xml:space="preserve">c. View on decoupling economic growth from biodiversity loss  </w:t>
            </w:r>
          </w:p>
        </w:tc>
        <w:tc>
          <w:tcPr>
            <w:tcW w:w="550" w:type="pct"/>
            <w:tcBorders>
              <w:top w:val="single" w:sz="4" w:space="0" w:color="auto"/>
            </w:tcBorders>
          </w:tcPr>
          <w:p w14:paraId="482295D6" w14:textId="77777777" w:rsidR="00DC60C3" w:rsidRPr="0033791D" w:rsidRDefault="00DC60C3" w:rsidP="00946F9F">
            <w:pPr>
              <w:rPr>
                <w:b/>
                <w:bCs/>
                <w:lang w:val="en-GB"/>
              </w:rPr>
            </w:pPr>
            <w:r w:rsidRPr="0033791D">
              <w:rPr>
                <w:b/>
                <w:bCs/>
                <w:lang w:val="en-GB"/>
              </w:rPr>
              <w:t>Contradictions</w:t>
            </w:r>
          </w:p>
        </w:tc>
      </w:tr>
      <w:tr w:rsidR="00DC60C3" w:rsidRPr="0033791D" w14:paraId="43D5C58C" w14:textId="77777777" w:rsidTr="00946F9F">
        <w:trPr>
          <w:trHeight w:val="840"/>
        </w:trPr>
        <w:tc>
          <w:tcPr>
            <w:tcW w:w="151" w:type="pct"/>
            <w:tcBorders>
              <w:top w:val="nil"/>
              <w:left w:val="nil"/>
            </w:tcBorders>
          </w:tcPr>
          <w:p w14:paraId="7CDA5226" w14:textId="77777777" w:rsidR="00DC60C3" w:rsidRPr="0033791D" w:rsidRDefault="00DC60C3" w:rsidP="00946F9F">
            <w:pPr>
              <w:rPr>
                <w:b/>
                <w:bCs/>
                <w:lang w:val="en-GB"/>
              </w:rPr>
            </w:pPr>
          </w:p>
        </w:tc>
        <w:tc>
          <w:tcPr>
            <w:tcW w:w="750" w:type="pct"/>
            <w:vMerge/>
            <w:hideMark/>
          </w:tcPr>
          <w:p w14:paraId="5E8E7BB5" w14:textId="77777777" w:rsidR="00DC60C3" w:rsidRPr="0033791D" w:rsidRDefault="00DC60C3" w:rsidP="00946F9F">
            <w:pPr>
              <w:rPr>
                <w:b/>
                <w:bCs/>
                <w:lang w:val="en-GB"/>
              </w:rPr>
            </w:pPr>
          </w:p>
        </w:tc>
        <w:tc>
          <w:tcPr>
            <w:tcW w:w="449" w:type="pct"/>
            <w:hideMark/>
          </w:tcPr>
          <w:p w14:paraId="1B2CAAFE" w14:textId="77777777" w:rsidR="00DC60C3" w:rsidRPr="0033791D" w:rsidRDefault="00DC60C3" w:rsidP="00946F9F">
            <w:pPr>
              <w:rPr>
                <w:b/>
                <w:bCs/>
                <w:lang w:val="en-GB"/>
              </w:rPr>
            </w:pPr>
            <w:r w:rsidRPr="0033791D">
              <w:rPr>
                <w:b/>
                <w:bCs/>
                <w:lang w:val="en-GB"/>
              </w:rPr>
              <w:t>Is economic growth mentioned?</w:t>
            </w:r>
          </w:p>
        </w:tc>
        <w:tc>
          <w:tcPr>
            <w:tcW w:w="500" w:type="pct"/>
            <w:hideMark/>
          </w:tcPr>
          <w:p w14:paraId="1BA89CC1" w14:textId="77777777" w:rsidR="00DC60C3" w:rsidRPr="0033791D" w:rsidRDefault="00DC60C3" w:rsidP="00946F9F">
            <w:pPr>
              <w:rPr>
                <w:b/>
                <w:bCs/>
                <w:lang w:val="en-GB"/>
              </w:rPr>
            </w:pPr>
            <w:r w:rsidRPr="0033791D">
              <w:rPr>
                <w:b/>
                <w:bCs/>
                <w:lang w:val="en-GB"/>
              </w:rPr>
              <w:t>View</w:t>
            </w:r>
          </w:p>
        </w:tc>
        <w:tc>
          <w:tcPr>
            <w:tcW w:w="501" w:type="pct"/>
            <w:hideMark/>
          </w:tcPr>
          <w:p w14:paraId="2E9260B8" w14:textId="77777777" w:rsidR="00DC60C3" w:rsidRPr="0033791D" w:rsidRDefault="00DC60C3" w:rsidP="00946F9F">
            <w:pPr>
              <w:rPr>
                <w:b/>
                <w:bCs/>
                <w:lang w:val="en-GB"/>
              </w:rPr>
            </w:pPr>
            <w:r w:rsidRPr="0033791D">
              <w:rPr>
                <w:b/>
                <w:bCs/>
                <w:lang w:val="en-GB"/>
              </w:rPr>
              <w:t>Reasons given</w:t>
            </w:r>
          </w:p>
        </w:tc>
        <w:tc>
          <w:tcPr>
            <w:tcW w:w="500" w:type="pct"/>
            <w:hideMark/>
          </w:tcPr>
          <w:p w14:paraId="40954D0F" w14:textId="77777777" w:rsidR="00DC60C3" w:rsidRPr="0033791D" w:rsidRDefault="00DC60C3" w:rsidP="00946F9F">
            <w:pPr>
              <w:rPr>
                <w:b/>
                <w:bCs/>
                <w:lang w:val="en-GB"/>
              </w:rPr>
            </w:pPr>
            <w:r w:rsidRPr="0033791D">
              <w:rPr>
                <w:b/>
                <w:bCs/>
                <w:lang w:val="en-GB"/>
              </w:rPr>
              <w:t xml:space="preserve">View </w:t>
            </w:r>
          </w:p>
        </w:tc>
        <w:tc>
          <w:tcPr>
            <w:tcW w:w="600" w:type="pct"/>
            <w:hideMark/>
          </w:tcPr>
          <w:p w14:paraId="3ABA069A" w14:textId="77777777" w:rsidR="00DC60C3" w:rsidRPr="0033791D" w:rsidRDefault="00DC60C3" w:rsidP="00946F9F">
            <w:pPr>
              <w:rPr>
                <w:b/>
                <w:bCs/>
                <w:lang w:val="en-GB"/>
              </w:rPr>
            </w:pPr>
            <w:r w:rsidRPr="0033791D">
              <w:rPr>
                <w:b/>
                <w:bCs/>
                <w:lang w:val="en-GB"/>
              </w:rPr>
              <w:t xml:space="preserve">Biodiversity loss drivers identified </w:t>
            </w:r>
          </w:p>
        </w:tc>
        <w:tc>
          <w:tcPr>
            <w:tcW w:w="450" w:type="pct"/>
            <w:hideMark/>
          </w:tcPr>
          <w:p w14:paraId="0D9C06BC" w14:textId="77777777" w:rsidR="00DC60C3" w:rsidRPr="0033791D" w:rsidRDefault="00DC60C3" w:rsidP="00946F9F">
            <w:pPr>
              <w:rPr>
                <w:b/>
                <w:bCs/>
                <w:lang w:val="en-GB"/>
              </w:rPr>
            </w:pPr>
            <w:r w:rsidRPr="0033791D">
              <w:rPr>
                <w:b/>
                <w:bCs/>
                <w:lang w:val="en-GB"/>
              </w:rPr>
              <w:t xml:space="preserve">Is decoupling mentioned? </w:t>
            </w:r>
          </w:p>
        </w:tc>
        <w:tc>
          <w:tcPr>
            <w:tcW w:w="550" w:type="pct"/>
            <w:hideMark/>
          </w:tcPr>
          <w:p w14:paraId="35BB0408" w14:textId="77777777" w:rsidR="00DC60C3" w:rsidRPr="0033791D" w:rsidRDefault="00DC60C3" w:rsidP="00946F9F">
            <w:pPr>
              <w:rPr>
                <w:b/>
                <w:bCs/>
                <w:lang w:val="en-GB"/>
              </w:rPr>
            </w:pPr>
            <w:r w:rsidRPr="0033791D">
              <w:rPr>
                <w:b/>
                <w:bCs/>
                <w:lang w:val="en-GB"/>
              </w:rPr>
              <w:t>View</w:t>
            </w:r>
          </w:p>
        </w:tc>
        <w:tc>
          <w:tcPr>
            <w:tcW w:w="550" w:type="pct"/>
            <w:hideMark/>
          </w:tcPr>
          <w:p w14:paraId="62968769" w14:textId="77777777" w:rsidR="00DC60C3" w:rsidRPr="0033791D" w:rsidRDefault="00DC60C3" w:rsidP="00946F9F">
            <w:pPr>
              <w:rPr>
                <w:b/>
                <w:bCs/>
                <w:lang w:val="en-GB"/>
              </w:rPr>
            </w:pPr>
          </w:p>
        </w:tc>
      </w:tr>
      <w:tr w:rsidR="00DC60C3" w:rsidRPr="0033791D" w14:paraId="477C449A" w14:textId="77777777" w:rsidTr="00946F9F">
        <w:trPr>
          <w:trHeight w:val="843"/>
        </w:trPr>
        <w:tc>
          <w:tcPr>
            <w:tcW w:w="151" w:type="pct"/>
            <w:vMerge w:val="restart"/>
            <w:textDirection w:val="btLr"/>
            <w:vAlign w:val="center"/>
          </w:tcPr>
          <w:p w14:paraId="7B08761B" w14:textId="77777777" w:rsidR="00DC60C3" w:rsidRPr="0033791D" w:rsidRDefault="00DC60C3" w:rsidP="00946F9F">
            <w:pPr>
              <w:ind w:left="113" w:right="113"/>
              <w:jc w:val="center"/>
              <w:rPr>
                <w:lang w:val="en-GB"/>
              </w:rPr>
            </w:pPr>
            <w:r w:rsidRPr="0033791D">
              <w:rPr>
                <w:lang w:val="en-GB"/>
              </w:rPr>
              <w:t>General documents</w:t>
            </w:r>
            <w:r>
              <w:rPr>
                <w:lang w:val="en-GB"/>
              </w:rPr>
              <w:t xml:space="preserve"> on the environment and sustainability</w:t>
            </w:r>
          </w:p>
        </w:tc>
        <w:tc>
          <w:tcPr>
            <w:tcW w:w="750" w:type="pct"/>
            <w:hideMark/>
          </w:tcPr>
          <w:p w14:paraId="0EA7D961" w14:textId="77777777" w:rsidR="00DC60C3" w:rsidRPr="0033791D" w:rsidRDefault="00DC60C3" w:rsidP="00946F9F">
            <w:pPr>
              <w:rPr>
                <w:lang w:val="en-GB"/>
              </w:rPr>
            </w:pPr>
            <w:r w:rsidRPr="0033791D">
              <w:rPr>
                <w:lang w:val="en-GB"/>
              </w:rPr>
              <w:t>Declaration UN</w:t>
            </w:r>
            <w:r>
              <w:rPr>
                <w:lang w:val="en-GB"/>
              </w:rPr>
              <w:t xml:space="preserve"> </w:t>
            </w:r>
            <w:r w:rsidRPr="0033791D">
              <w:rPr>
                <w:lang w:val="en-GB"/>
              </w:rPr>
              <w:t>Conference on the Human Environment</w:t>
            </w:r>
            <w:r>
              <w:rPr>
                <w:lang w:val="en-GB"/>
              </w:rPr>
              <w:t xml:space="preserve"> </w:t>
            </w:r>
            <w:r w:rsidRPr="0033791D">
              <w:rPr>
                <w:lang w:val="en-GB"/>
              </w:rPr>
              <w:t>Stockholm (1972)</w:t>
            </w:r>
          </w:p>
        </w:tc>
        <w:tc>
          <w:tcPr>
            <w:tcW w:w="449" w:type="pct"/>
            <w:hideMark/>
          </w:tcPr>
          <w:p w14:paraId="584B238C" w14:textId="77777777" w:rsidR="00DC60C3" w:rsidRPr="0033791D" w:rsidRDefault="00DC60C3" w:rsidP="00946F9F">
            <w:pPr>
              <w:rPr>
                <w:lang w:val="en-GB"/>
              </w:rPr>
            </w:pPr>
            <w:r w:rsidRPr="0033791D">
              <w:rPr>
                <w:lang w:val="en-GB"/>
              </w:rPr>
              <w:t>Yes</w:t>
            </w:r>
          </w:p>
        </w:tc>
        <w:tc>
          <w:tcPr>
            <w:tcW w:w="500" w:type="pct"/>
            <w:hideMark/>
          </w:tcPr>
          <w:p w14:paraId="559F8C5F" w14:textId="77777777" w:rsidR="00DC60C3" w:rsidRPr="0033791D" w:rsidRDefault="00DC60C3" w:rsidP="00946F9F">
            <w:pPr>
              <w:rPr>
                <w:lang w:val="en-GB"/>
              </w:rPr>
            </w:pPr>
            <w:r w:rsidRPr="0033791D">
              <w:rPr>
                <w:lang w:val="en-GB"/>
              </w:rPr>
              <w:t>Ambiguous</w:t>
            </w:r>
          </w:p>
        </w:tc>
        <w:tc>
          <w:tcPr>
            <w:tcW w:w="501" w:type="pct"/>
            <w:hideMark/>
          </w:tcPr>
          <w:p w14:paraId="64D90289" w14:textId="77777777" w:rsidR="00DC60C3" w:rsidRPr="0033791D" w:rsidRDefault="00DC60C3" w:rsidP="00946F9F">
            <w:pPr>
              <w:rPr>
                <w:lang w:val="en-GB"/>
              </w:rPr>
            </w:pPr>
            <w:r w:rsidRPr="0033791D">
              <w:rPr>
                <w:lang w:val="en-GB"/>
              </w:rPr>
              <w:t>Development; Poverty; Limits</w:t>
            </w:r>
          </w:p>
        </w:tc>
        <w:tc>
          <w:tcPr>
            <w:tcW w:w="500" w:type="pct"/>
            <w:hideMark/>
          </w:tcPr>
          <w:p w14:paraId="74431C6E" w14:textId="77777777" w:rsidR="00DC60C3" w:rsidRPr="0033791D" w:rsidRDefault="00DC60C3" w:rsidP="00946F9F">
            <w:pPr>
              <w:rPr>
                <w:lang w:val="en-GB"/>
              </w:rPr>
            </w:pPr>
            <w:r w:rsidRPr="0033791D">
              <w:rPr>
                <w:lang w:val="en-GB"/>
              </w:rPr>
              <w:t>Problematic</w:t>
            </w:r>
          </w:p>
        </w:tc>
        <w:tc>
          <w:tcPr>
            <w:tcW w:w="600" w:type="pct"/>
            <w:hideMark/>
          </w:tcPr>
          <w:p w14:paraId="4DA69FEC" w14:textId="77777777" w:rsidR="00DC60C3" w:rsidRPr="0033791D" w:rsidRDefault="00DC60C3" w:rsidP="00946F9F">
            <w:pPr>
              <w:rPr>
                <w:lang w:val="en-GB"/>
              </w:rPr>
            </w:pPr>
            <w:r w:rsidRPr="0033791D">
              <w:rPr>
                <w:lang w:val="en-GB"/>
              </w:rPr>
              <w:t>Material/energy; Land-use change</w:t>
            </w:r>
          </w:p>
        </w:tc>
        <w:tc>
          <w:tcPr>
            <w:tcW w:w="450" w:type="pct"/>
            <w:hideMark/>
          </w:tcPr>
          <w:p w14:paraId="0C51F33C" w14:textId="77777777" w:rsidR="00DC60C3" w:rsidRPr="0033791D" w:rsidRDefault="00DC60C3" w:rsidP="00946F9F">
            <w:pPr>
              <w:rPr>
                <w:lang w:val="en-GB"/>
              </w:rPr>
            </w:pPr>
            <w:r w:rsidRPr="0033791D">
              <w:rPr>
                <w:lang w:val="en-GB"/>
              </w:rPr>
              <w:t>Yes</w:t>
            </w:r>
          </w:p>
        </w:tc>
        <w:tc>
          <w:tcPr>
            <w:tcW w:w="550" w:type="pct"/>
            <w:hideMark/>
          </w:tcPr>
          <w:p w14:paraId="3EECF7C0" w14:textId="183749FC" w:rsidR="00DC60C3" w:rsidRPr="0033791D" w:rsidRDefault="00F23DA2" w:rsidP="00946F9F">
            <w:pPr>
              <w:rPr>
                <w:lang w:val="en-GB"/>
              </w:rPr>
            </w:pPr>
            <w:r>
              <w:rPr>
                <w:lang w:val="en-GB"/>
              </w:rPr>
              <w:t>Challenging</w:t>
            </w:r>
          </w:p>
        </w:tc>
        <w:tc>
          <w:tcPr>
            <w:tcW w:w="550" w:type="pct"/>
            <w:hideMark/>
          </w:tcPr>
          <w:p w14:paraId="23E94802" w14:textId="77777777" w:rsidR="00DC60C3" w:rsidRPr="0033791D" w:rsidRDefault="00DC60C3" w:rsidP="00946F9F">
            <w:pPr>
              <w:rPr>
                <w:lang w:val="en-GB"/>
              </w:rPr>
            </w:pPr>
            <w:r w:rsidRPr="0033791D">
              <w:rPr>
                <w:lang w:val="en-GB"/>
              </w:rPr>
              <w:t>Yes</w:t>
            </w:r>
          </w:p>
        </w:tc>
      </w:tr>
      <w:tr w:rsidR="00DC60C3" w:rsidRPr="0033791D" w14:paraId="711641FB" w14:textId="77777777" w:rsidTr="00946F9F">
        <w:trPr>
          <w:trHeight w:val="1266"/>
        </w:trPr>
        <w:tc>
          <w:tcPr>
            <w:tcW w:w="151" w:type="pct"/>
            <w:vMerge/>
          </w:tcPr>
          <w:p w14:paraId="0560938D" w14:textId="77777777" w:rsidR="00DC60C3" w:rsidRPr="0033791D" w:rsidRDefault="00DC60C3" w:rsidP="00946F9F">
            <w:pPr>
              <w:rPr>
                <w:lang w:val="en-GB"/>
              </w:rPr>
            </w:pPr>
          </w:p>
        </w:tc>
        <w:tc>
          <w:tcPr>
            <w:tcW w:w="750" w:type="pct"/>
            <w:hideMark/>
          </w:tcPr>
          <w:p w14:paraId="65094643" w14:textId="77777777" w:rsidR="00DC60C3" w:rsidRPr="0033791D" w:rsidRDefault="00DC60C3" w:rsidP="00946F9F">
            <w:pPr>
              <w:rPr>
                <w:lang w:val="en-GB"/>
              </w:rPr>
            </w:pPr>
            <w:r w:rsidRPr="0033791D">
              <w:rPr>
                <w:lang w:val="en-GB"/>
              </w:rPr>
              <w:t>UN Report of the World Commission on</w:t>
            </w:r>
            <w:r>
              <w:rPr>
                <w:lang w:val="en-GB"/>
              </w:rPr>
              <w:t xml:space="preserve"> </w:t>
            </w:r>
            <w:r w:rsidRPr="0033791D">
              <w:rPr>
                <w:lang w:val="en-GB"/>
              </w:rPr>
              <w:t xml:space="preserve">Environment and Development (1987) (Brundtland Report) </w:t>
            </w:r>
          </w:p>
        </w:tc>
        <w:tc>
          <w:tcPr>
            <w:tcW w:w="449" w:type="pct"/>
            <w:hideMark/>
          </w:tcPr>
          <w:p w14:paraId="2FD96177" w14:textId="77777777" w:rsidR="00DC60C3" w:rsidRPr="0033791D" w:rsidRDefault="00DC60C3" w:rsidP="00946F9F">
            <w:pPr>
              <w:rPr>
                <w:lang w:val="en-GB"/>
              </w:rPr>
            </w:pPr>
            <w:r w:rsidRPr="0033791D">
              <w:rPr>
                <w:lang w:val="en-GB"/>
              </w:rPr>
              <w:t>Yes</w:t>
            </w:r>
          </w:p>
        </w:tc>
        <w:tc>
          <w:tcPr>
            <w:tcW w:w="500" w:type="pct"/>
            <w:hideMark/>
          </w:tcPr>
          <w:p w14:paraId="417CE600" w14:textId="77777777" w:rsidR="00DC60C3" w:rsidRPr="0033791D" w:rsidRDefault="00DC60C3" w:rsidP="00946F9F">
            <w:pPr>
              <w:rPr>
                <w:lang w:val="en-GB"/>
              </w:rPr>
            </w:pPr>
            <w:r w:rsidRPr="0033791D">
              <w:rPr>
                <w:lang w:val="en-GB"/>
              </w:rPr>
              <w:t>Ambiguous</w:t>
            </w:r>
          </w:p>
        </w:tc>
        <w:tc>
          <w:tcPr>
            <w:tcW w:w="501" w:type="pct"/>
            <w:hideMark/>
          </w:tcPr>
          <w:p w14:paraId="6F906AAF" w14:textId="77777777" w:rsidR="00DC60C3" w:rsidRPr="0033791D" w:rsidRDefault="00DC60C3" w:rsidP="00946F9F">
            <w:pPr>
              <w:rPr>
                <w:lang w:val="en-GB"/>
              </w:rPr>
            </w:pPr>
            <w:r w:rsidRPr="0033791D">
              <w:rPr>
                <w:lang w:val="en-GB"/>
              </w:rPr>
              <w:t>Development; Poverty; Limits</w:t>
            </w:r>
          </w:p>
        </w:tc>
        <w:tc>
          <w:tcPr>
            <w:tcW w:w="500" w:type="pct"/>
            <w:hideMark/>
          </w:tcPr>
          <w:p w14:paraId="1259AFDE" w14:textId="77777777" w:rsidR="00DC60C3" w:rsidRPr="0033791D" w:rsidRDefault="00DC60C3" w:rsidP="00946F9F">
            <w:pPr>
              <w:rPr>
                <w:lang w:val="en-GB"/>
              </w:rPr>
            </w:pPr>
            <w:r w:rsidRPr="0033791D">
              <w:rPr>
                <w:lang w:val="en-GB"/>
              </w:rPr>
              <w:t>Ambiguous</w:t>
            </w:r>
          </w:p>
        </w:tc>
        <w:tc>
          <w:tcPr>
            <w:tcW w:w="600" w:type="pct"/>
            <w:hideMark/>
          </w:tcPr>
          <w:p w14:paraId="15BC8788" w14:textId="77777777" w:rsidR="00DC60C3" w:rsidRPr="0033791D" w:rsidRDefault="00DC60C3" w:rsidP="00946F9F">
            <w:pPr>
              <w:rPr>
                <w:lang w:val="en-GB"/>
              </w:rPr>
            </w:pPr>
            <w:r w:rsidRPr="0033791D">
              <w:rPr>
                <w:lang w:val="en-GB"/>
              </w:rPr>
              <w:t>Material/energy; Land-use change</w:t>
            </w:r>
          </w:p>
        </w:tc>
        <w:tc>
          <w:tcPr>
            <w:tcW w:w="450" w:type="pct"/>
            <w:hideMark/>
          </w:tcPr>
          <w:p w14:paraId="7CA82280" w14:textId="77777777" w:rsidR="00DC60C3" w:rsidRPr="0033791D" w:rsidRDefault="00DC60C3" w:rsidP="00946F9F">
            <w:pPr>
              <w:rPr>
                <w:lang w:val="en-GB"/>
              </w:rPr>
            </w:pPr>
            <w:r w:rsidRPr="0033791D">
              <w:rPr>
                <w:lang w:val="en-GB"/>
              </w:rPr>
              <w:t>Yes</w:t>
            </w:r>
          </w:p>
        </w:tc>
        <w:tc>
          <w:tcPr>
            <w:tcW w:w="550" w:type="pct"/>
            <w:hideMark/>
          </w:tcPr>
          <w:p w14:paraId="59408E3F" w14:textId="1C1E12F4" w:rsidR="00DC60C3" w:rsidRPr="0033791D" w:rsidRDefault="00F23DA2" w:rsidP="00946F9F">
            <w:pPr>
              <w:rPr>
                <w:lang w:val="en-GB"/>
              </w:rPr>
            </w:pPr>
            <w:r>
              <w:rPr>
                <w:lang w:val="en-GB"/>
              </w:rPr>
              <w:t>Challenging</w:t>
            </w:r>
          </w:p>
        </w:tc>
        <w:tc>
          <w:tcPr>
            <w:tcW w:w="550" w:type="pct"/>
            <w:hideMark/>
          </w:tcPr>
          <w:p w14:paraId="1C9DE992" w14:textId="77777777" w:rsidR="00DC60C3" w:rsidRPr="0033791D" w:rsidRDefault="00DC60C3" w:rsidP="00946F9F">
            <w:pPr>
              <w:rPr>
                <w:lang w:val="en-GB"/>
              </w:rPr>
            </w:pPr>
            <w:r w:rsidRPr="0033791D">
              <w:rPr>
                <w:lang w:val="en-GB"/>
              </w:rPr>
              <w:t>Yes</w:t>
            </w:r>
          </w:p>
        </w:tc>
      </w:tr>
      <w:tr w:rsidR="00DC60C3" w:rsidRPr="0033791D" w14:paraId="605506DC" w14:textId="77777777" w:rsidTr="00946F9F">
        <w:trPr>
          <w:trHeight w:val="972"/>
        </w:trPr>
        <w:tc>
          <w:tcPr>
            <w:tcW w:w="151" w:type="pct"/>
            <w:vMerge/>
          </w:tcPr>
          <w:p w14:paraId="7DEE2002" w14:textId="77777777" w:rsidR="00DC60C3" w:rsidRPr="0033791D" w:rsidRDefault="00DC60C3" w:rsidP="00946F9F">
            <w:pPr>
              <w:rPr>
                <w:lang w:val="en-GB"/>
              </w:rPr>
            </w:pPr>
          </w:p>
        </w:tc>
        <w:tc>
          <w:tcPr>
            <w:tcW w:w="750" w:type="pct"/>
            <w:hideMark/>
          </w:tcPr>
          <w:p w14:paraId="334EE73C" w14:textId="77777777" w:rsidR="00DC60C3" w:rsidRPr="0033791D" w:rsidRDefault="00DC60C3" w:rsidP="00946F9F">
            <w:pPr>
              <w:rPr>
                <w:lang w:val="en-GB"/>
              </w:rPr>
            </w:pPr>
            <w:r w:rsidRPr="0033791D">
              <w:rPr>
                <w:lang w:val="en-GB"/>
              </w:rPr>
              <w:t>Declaration UN</w:t>
            </w:r>
            <w:r>
              <w:rPr>
                <w:lang w:val="en-GB"/>
              </w:rPr>
              <w:t xml:space="preserve"> </w:t>
            </w:r>
            <w:r w:rsidRPr="0033791D">
              <w:rPr>
                <w:lang w:val="en-GB"/>
              </w:rPr>
              <w:t>Conference on Environment and Development Rio de Janeiro (1992)</w:t>
            </w:r>
          </w:p>
        </w:tc>
        <w:tc>
          <w:tcPr>
            <w:tcW w:w="449" w:type="pct"/>
            <w:hideMark/>
          </w:tcPr>
          <w:p w14:paraId="7509C209" w14:textId="77777777" w:rsidR="00DC60C3" w:rsidRPr="0033791D" w:rsidRDefault="00DC60C3" w:rsidP="00946F9F">
            <w:pPr>
              <w:rPr>
                <w:lang w:val="en-GB"/>
              </w:rPr>
            </w:pPr>
            <w:r w:rsidRPr="0033791D">
              <w:rPr>
                <w:lang w:val="en-GB"/>
              </w:rPr>
              <w:t>Yes</w:t>
            </w:r>
          </w:p>
        </w:tc>
        <w:tc>
          <w:tcPr>
            <w:tcW w:w="500" w:type="pct"/>
            <w:hideMark/>
          </w:tcPr>
          <w:p w14:paraId="1265B9ED" w14:textId="77777777" w:rsidR="00DC60C3" w:rsidRPr="0033791D" w:rsidRDefault="00DC60C3" w:rsidP="00946F9F">
            <w:pPr>
              <w:rPr>
                <w:lang w:val="en-GB"/>
              </w:rPr>
            </w:pPr>
            <w:r w:rsidRPr="0033791D">
              <w:rPr>
                <w:lang w:val="en-GB"/>
              </w:rPr>
              <w:t>Unproblematic</w:t>
            </w:r>
          </w:p>
        </w:tc>
        <w:tc>
          <w:tcPr>
            <w:tcW w:w="501" w:type="pct"/>
            <w:hideMark/>
          </w:tcPr>
          <w:p w14:paraId="639A66E1" w14:textId="77777777" w:rsidR="00DC60C3" w:rsidRPr="0033791D" w:rsidRDefault="00DC60C3" w:rsidP="00946F9F">
            <w:pPr>
              <w:rPr>
                <w:lang w:val="en-GB"/>
              </w:rPr>
            </w:pPr>
            <w:r w:rsidRPr="0033791D">
              <w:rPr>
                <w:lang w:val="en-GB"/>
              </w:rPr>
              <w:t>Development; Poverty; Limits</w:t>
            </w:r>
          </w:p>
        </w:tc>
        <w:tc>
          <w:tcPr>
            <w:tcW w:w="500" w:type="pct"/>
            <w:hideMark/>
          </w:tcPr>
          <w:p w14:paraId="35699EE7" w14:textId="77777777" w:rsidR="00DC60C3" w:rsidRPr="0033791D" w:rsidRDefault="00DC60C3" w:rsidP="00946F9F">
            <w:pPr>
              <w:rPr>
                <w:lang w:val="en-GB"/>
              </w:rPr>
            </w:pPr>
            <w:r w:rsidRPr="0033791D">
              <w:rPr>
                <w:lang w:val="en-GB"/>
              </w:rPr>
              <w:t>Ambiguous</w:t>
            </w:r>
          </w:p>
        </w:tc>
        <w:tc>
          <w:tcPr>
            <w:tcW w:w="600" w:type="pct"/>
            <w:hideMark/>
          </w:tcPr>
          <w:p w14:paraId="3001E39A"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5385630F" w14:textId="77777777" w:rsidR="00DC60C3" w:rsidRPr="0033791D" w:rsidRDefault="00DC60C3" w:rsidP="00946F9F">
            <w:pPr>
              <w:rPr>
                <w:lang w:val="en-GB"/>
              </w:rPr>
            </w:pPr>
            <w:r w:rsidRPr="0033791D">
              <w:rPr>
                <w:lang w:val="en-GB"/>
              </w:rPr>
              <w:t>No</w:t>
            </w:r>
          </w:p>
        </w:tc>
        <w:tc>
          <w:tcPr>
            <w:tcW w:w="550" w:type="pct"/>
            <w:hideMark/>
          </w:tcPr>
          <w:p w14:paraId="3F3627AB" w14:textId="77777777" w:rsidR="00DC60C3" w:rsidRPr="0033791D" w:rsidRDefault="00DC60C3" w:rsidP="00946F9F">
            <w:pPr>
              <w:rPr>
                <w:lang w:val="en-GB"/>
              </w:rPr>
            </w:pPr>
            <w:r w:rsidRPr="0033791D">
              <w:rPr>
                <w:lang w:val="en-GB"/>
              </w:rPr>
              <w:t>NA</w:t>
            </w:r>
          </w:p>
        </w:tc>
        <w:tc>
          <w:tcPr>
            <w:tcW w:w="550" w:type="pct"/>
            <w:hideMark/>
          </w:tcPr>
          <w:p w14:paraId="1B9C9035" w14:textId="77777777" w:rsidR="00DC60C3" w:rsidRPr="0033791D" w:rsidRDefault="00DC60C3" w:rsidP="00946F9F">
            <w:pPr>
              <w:rPr>
                <w:lang w:val="en-GB"/>
              </w:rPr>
            </w:pPr>
            <w:r w:rsidRPr="0033791D">
              <w:rPr>
                <w:lang w:val="en-GB"/>
              </w:rPr>
              <w:t>Yes</w:t>
            </w:r>
          </w:p>
        </w:tc>
      </w:tr>
      <w:tr w:rsidR="00DC60C3" w:rsidRPr="0033791D" w14:paraId="6019C228" w14:textId="77777777" w:rsidTr="00946F9F">
        <w:trPr>
          <w:trHeight w:val="945"/>
        </w:trPr>
        <w:tc>
          <w:tcPr>
            <w:tcW w:w="151" w:type="pct"/>
            <w:vMerge/>
          </w:tcPr>
          <w:p w14:paraId="38F51C4F" w14:textId="77777777" w:rsidR="00DC60C3" w:rsidRPr="0033791D" w:rsidRDefault="00DC60C3" w:rsidP="00946F9F">
            <w:pPr>
              <w:rPr>
                <w:lang w:val="en-GB"/>
              </w:rPr>
            </w:pPr>
          </w:p>
        </w:tc>
        <w:tc>
          <w:tcPr>
            <w:tcW w:w="750" w:type="pct"/>
            <w:hideMark/>
          </w:tcPr>
          <w:p w14:paraId="2E4BDC3D" w14:textId="77777777" w:rsidR="00DC60C3" w:rsidRPr="0033791D" w:rsidRDefault="00DC60C3" w:rsidP="00946F9F">
            <w:pPr>
              <w:rPr>
                <w:lang w:val="en-GB"/>
              </w:rPr>
            </w:pPr>
            <w:r w:rsidRPr="0033791D">
              <w:rPr>
                <w:lang w:val="en-GB"/>
              </w:rPr>
              <w:t>Declaration UN World Summit on Sustainable Development Johannesburg (2002)</w:t>
            </w:r>
          </w:p>
        </w:tc>
        <w:tc>
          <w:tcPr>
            <w:tcW w:w="449" w:type="pct"/>
            <w:hideMark/>
          </w:tcPr>
          <w:p w14:paraId="2F4CEC53" w14:textId="77777777" w:rsidR="00DC60C3" w:rsidRPr="0033791D" w:rsidRDefault="00DC60C3" w:rsidP="00946F9F">
            <w:pPr>
              <w:rPr>
                <w:lang w:val="en-GB"/>
              </w:rPr>
            </w:pPr>
            <w:r w:rsidRPr="0033791D">
              <w:rPr>
                <w:lang w:val="en-GB"/>
              </w:rPr>
              <w:t>Yes</w:t>
            </w:r>
          </w:p>
        </w:tc>
        <w:tc>
          <w:tcPr>
            <w:tcW w:w="500" w:type="pct"/>
            <w:hideMark/>
          </w:tcPr>
          <w:p w14:paraId="3512EFAA" w14:textId="77777777" w:rsidR="00DC60C3" w:rsidRPr="0033791D" w:rsidRDefault="00DC60C3" w:rsidP="00946F9F">
            <w:pPr>
              <w:rPr>
                <w:lang w:val="en-GB"/>
              </w:rPr>
            </w:pPr>
            <w:r w:rsidRPr="0033791D">
              <w:rPr>
                <w:lang w:val="en-GB"/>
              </w:rPr>
              <w:t>Unproblematic</w:t>
            </w:r>
          </w:p>
        </w:tc>
        <w:tc>
          <w:tcPr>
            <w:tcW w:w="501" w:type="pct"/>
            <w:hideMark/>
          </w:tcPr>
          <w:p w14:paraId="3281197C" w14:textId="77777777" w:rsidR="00DC60C3" w:rsidRPr="0033791D" w:rsidRDefault="00DC60C3" w:rsidP="00946F9F">
            <w:pPr>
              <w:rPr>
                <w:lang w:val="en-GB"/>
              </w:rPr>
            </w:pPr>
            <w:r w:rsidRPr="0033791D">
              <w:rPr>
                <w:lang w:val="en-GB"/>
              </w:rPr>
              <w:t>Development; Poverty</w:t>
            </w:r>
          </w:p>
        </w:tc>
        <w:tc>
          <w:tcPr>
            <w:tcW w:w="500" w:type="pct"/>
            <w:hideMark/>
          </w:tcPr>
          <w:p w14:paraId="1DBB83E3" w14:textId="77777777" w:rsidR="00DC60C3" w:rsidRPr="0033791D" w:rsidRDefault="00DC60C3" w:rsidP="00946F9F">
            <w:pPr>
              <w:rPr>
                <w:lang w:val="en-GB"/>
              </w:rPr>
            </w:pPr>
            <w:r w:rsidRPr="0033791D">
              <w:rPr>
                <w:lang w:val="en-GB"/>
              </w:rPr>
              <w:t>Unproblematic</w:t>
            </w:r>
          </w:p>
        </w:tc>
        <w:tc>
          <w:tcPr>
            <w:tcW w:w="600" w:type="pct"/>
            <w:hideMark/>
          </w:tcPr>
          <w:p w14:paraId="3DBF6D23" w14:textId="77777777" w:rsidR="00DC60C3" w:rsidRPr="0033791D" w:rsidRDefault="00DC60C3" w:rsidP="00946F9F">
            <w:pPr>
              <w:rPr>
                <w:lang w:val="en-GB"/>
              </w:rPr>
            </w:pPr>
            <w:r w:rsidRPr="0033791D">
              <w:rPr>
                <w:lang w:val="en-GB"/>
              </w:rPr>
              <w:t>Material/energy; Climate change</w:t>
            </w:r>
          </w:p>
        </w:tc>
        <w:tc>
          <w:tcPr>
            <w:tcW w:w="450" w:type="pct"/>
            <w:hideMark/>
          </w:tcPr>
          <w:p w14:paraId="73CAB11A" w14:textId="77777777" w:rsidR="00DC60C3" w:rsidRPr="0033791D" w:rsidRDefault="00DC60C3" w:rsidP="00946F9F">
            <w:pPr>
              <w:rPr>
                <w:lang w:val="en-GB"/>
              </w:rPr>
            </w:pPr>
            <w:r w:rsidRPr="0033791D">
              <w:rPr>
                <w:lang w:val="en-GB"/>
              </w:rPr>
              <w:t>Yes</w:t>
            </w:r>
          </w:p>
        </w:tc>
        <w:tc>
          <w:tcPr>
            <w:tcW w:w="550" w:type="pct"/>
            <w:hideMark/>
          </w:tcPr>
          <w:p w14:paraId="41F92709" w14:textId="48C9DC47" w:rsidR="00DC60C3" w:rsidRPr="0033791D" w:rsidRDefault="00F23DA2" w:rsidP="00946F9F">
            <w:pPr>
              <w:rPr>
                <w:lang w:val="en-GB"/>
              </w:rPr>
            </w:pPr>
            <w:r w:rsidRPr="0033791D">
              <w:rPr>
                <w:lang w:val="en-GB"/>
              </w:rPr>
              <w:t>Un</w:t>
            </w:r>
            <w:r>
              <w:rPr>
                <w:lang w:val="en-GB"/>
              </w:rPr>
              <w:t>challenging</w:t>
            </w:r>
          </w:p>
        </w:tc>
        <w:tc>
          <w:tcPr>
            <w:tcW w:w="550" w:type="pct"/>
            <w:hideMark/>
          </w:tcPr>
          <w:p w14:paraId="0E5B5007" w14:textId="77777777" w:rsidR="00DC60C3" w:rsidRPr="0033791D" w:rsidRDefault="00DC60C3" w:rsidP="00946F9F">
            <w:pPr>
              <w:rPr>
                <w:lang w:val="en-GB"/>
              </w:rPr>
            </w:pPr>
            <w:r w:rsidRPr="0033791D">
              <w:rPr>
                <w:lang w:val="en-GB"/>
              </w:rPr>
              <w:t>Yes</w:t>
            </w:r>
          </w:p>
        </w:tc>
      </w:tr>
      <w:tr w:rsidR="00DC60C3" w:rsidRPr="0033791D" w14:paraId="01175C0C" w14:textId="77777777" w:rsidTr="00946F9F">
        <w:trPr>
          <w:trHeight w:val="462"/>
        </w:trPr>
        <w:tc>
          <w:tcPr>
            <w:tcW w:w="151" w:type="pct"/>
            <w:vMerge/>
          </w:tcPr>
          <w:p w14:paraId="573A596A" w14:textId="77777777" w:rsidR="00DC60C3" w:rsidRPr="0033791D" w:rsidRDefault="00DC60C3" w:rsidP="00946F9F">
            <w:pPr>
              <w:rPr>
                <w:lang w:val="en-GB"/>
              </w:rPr>
            </w:pPr>
          </w:p>
        </w:tc>
        <w:tc>
          <w:tcPr>
            <w:tcW w:w="750" w:type="pct"/>
            <w:hideMark/>
          </w:tcPr>
          <w:p w14:paraId="74850C06" w14:textId="77777777" w:rsidR="00DC60C3" w:rsidRPr="0033791D" w:rsidRDefault="00DC60C3" w:rsidP="00946F9F">
            <w:pPr>
              <w:rPr>
                <w:lang w:val="en-GB"/>
              </w:rPr>
            </w:pPr>
            <w:r w:rsidRPr="0033791D">
              <w:rPr>
                <w:lang w:val="en-GB"/>
              </w:rPr>
              <w:t>Millennium Ecosystem Assessment (2005)</w:t>
            </w:r>
          </w:p>
        </w:tc>
        <w:tc>
          <w:tcPr>
            <w:tcW w:w="449" w:type="pct"/>
            <w:hideMark/>
          </w:tcPr>
          <w:p w14:paraId="2F2B3E30" w14:textId="77777777" w:rsidR="00DC60C3" w:rsidRPr="0033791D" w:rsidRDefault="00DC60C3" w:rsidP="00946F9F">
            <w:pPr>
              <w:rPr>
                <w:lang w:val="en-GB"/>
              </w:rPr>
            </w:pPr>
            <w:r w:rsidRPr="0033791D">
              <w:rPr>
                <w:lang w:val="en-GB"/>
              </w:rPr>
              <w:t>Yes</w:t>
            </w:r>
          </w:p>
        </w:tc>
        <w:tc>
          <w:tcPr>
            <w:tcW w:w="500" w:type="pct"/>
            <w:hideMark/>
          </w:tcPr>
          <w:p w14:paraId="28FD8298" w14:textId="77777777" w:rsidR="00DC60C3" w:rsidRPr="0033791D" w:rsidRDefault="00DC60C3" w:rsidP="00946F9F">
            <w:pPr>
              <w:rPr>
                <w:lang w:val="en-GB"/>
              </w:rPr>
            </w:pPr>
            <w:r w:rsidRPr="0033791D">
              <w:rPr>
                <w:lang w:val="en-GB"/>
              </w:rPr>
              <w:t>Ambiguous</w:t>
            </w:r>
          </w:p>
        </w:tc>
        <w:tc>
          <w:tcPr>
            <w:tcW w:w="501" w:type="pct"/>
            <w:hideMark/>
          </w:tcPr>
          <w:p w14:paraId="2087BBD1" w14:textId="77777777" w:rsidR="00DC60C3" w:rsidRPr="0033791D" w:rsidRDefault="00DC60C3" w:rsidP="00946F9F">
            <w:pPr>
              <w:rPr>
                <w:lang w:val="en-GB"/>
              </w:rPr>
            </w:pPr>
            <w:r w:rsidRPr="0033791D">
              <w:rPr>
                <w:lang w:val="en-GB"/>
              </w:rPr>
              <w:t>Limits</w:t>
            </w:r>
          </w:p>
        </w:tc>
        <w:tc>
          <w:tcPr>
            <w:tcW w:w="500" w:type="pct"/>
            <w:hideMark/>
          </w:tcPr>
          <w:p w14:paraId="123CF60E" w14:textId="77777777" w:rsidR="00DC60C3" w:rsidRPr="0033791D" w:rsidRDefault="00DC60C3" w:rsidP="00946F9F">
            <w:pPr>
              <w:rPr>
                <w:lang w:val="en-GB"/>
              </w:rPr>
            </w:pPr>
            <w:r w:rsidRPr="0033791D">
              <w:rPr>
                <w:lang w:val="en-GB"/>
              </w:rPr>
              <w:t>Ambiguous</w:t>
            </w:r>
          </w:p>
        </w:tc>
        <w:tc>
          <w:tcPr>
            <w:tcW w:w="600" w:type="pct"/>
            <w:hideMark/>
          </w:tcPr>
          <w:p w14:paraId="47B8223F"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7E069656" w14:textId="77777777" w:rsidR="00DC60C3" w:rsidRPr="0033791D" w:rsidRDefault="00DC60C3" w:rsidP="00946F9F">
            <w:pPr>
              <w:rPr>
                <w:lang w:val="en-GB"/>
              </w:rPr>
            </w:pPr>
            <w:r w:rsidRPr="0033791D">
              <w:rPr>
                <w:lang w:val="en-GB"/>
              </w:rPr>
              <w:t>Yes</w:t>
            </w:r>
          </w:p>
        </w:tc>
        <w:tc>
          <w:tcPr>
            <w:tcW w:w="550" w:type="pct"/>
            <w:hideMark/>
          </w:tcPr>
          <w:p w14:paraId="5DC25E12" w14:textId="03146E22" w:rsidR="00DC60C3" w:rsidRPr="0033791D" w:rsidRDefault="00F23DA2" w:rsidP="00946F9F">
            <w:pPr>
              <w:rPr>
                <w:lang w:val="en-GB"/>
              </w:rPr>
            </w:pPr>
            <w:r>
              <w:rPr>
                <w:lang w:val="en-GB"/>
              </w:rPr>
              <w:t>Challenging</w:t>
            </w:r>
          </w:p>
        </w:tc>
        <w:tc>
          <w:tcPr>
            <w:tcW w:w="550" w:type="pct"/>
            <w:hideMark/>
          </w:tcPr>
          <w:p w14:paraId="049FCA0F" w14:textId="77777777" w:rsidR="00DC60C3" w:rsidRPr="0033791D" w:rsidRDefault="00DC60C3" w:rsidP="00946F9F">
            <w:pPr>
              <w:rPr>
                <w:lang w:val="en-GB"/>
              </w:rPr>
            </w:pPr>
            <w:r w:rsidRPr="0033791D">
              <w:rPr>
                <w:lang w:val="en-GB"/>
              </w:rPr>
              <w:t>Yes</w:t>
            </w:r>
          </w:p>
        </w:tc>
      </w:tr>
      <w:tr w:rsidR="00DC60C3" w:rsidRPr="0033791D" w14:paraId="06BE0A9D" w14:textId="77777777" w:rsidTr="00946F9F">
        <w:trPr>
          <w:trHeight w:val="1084"/>
        </w:trPr>
        <w:tc>
          <w:tcPr>
            <w:tcW w:w="151" w:type="pct"/>
            <w:vMerge/>
          </w:tcPr>
          <w:p w14:paraId="7832ED7B" w14:textId="77777777" w:rsidR="00DC60C3" w:rsidRPr="0033791D" w:rsidRDefault="00DC60C3" w:rsidP="00946F9F">
            <w:pPr>
              <w:rPr>
                <w:lang w:val="en-GB"/>
              </w:rPr>
            </w:pPr>
          </w:p>
        </w:tc>
        <w:tc>
          <w:tcPr>
            <w:tcW w:w="750" w:type="pct"/>
            <w:hideMark/>
          </w:tcPr>
          <w:p w14:paraId="54CD7F92" w14:textId="77777777" w:rsidR="00DC60C3" w:rsidRPr="0033791D" w:rsidRDefault="00DC60C3" w:rsidP="00946F9F">
            <w:pPr>
              <w:rPr>
                <w:lang w:val="en-GB"/>
              </w:rPr>
            </w:pPr>
            <w:r w:rsidRPr="0033791D">
              <w:rPr>
                <w:lang w:val="en-GB"/>
              </w:rPr>
              <w:t>Declaration U</w:t>
            </w:r>
            <w:r>
              <w:rPr>
                <w:lang w:val="en-GB"/>
              </w:rPr>
              <w:t>N</w:t>
            </w:r>
            <w:r w:rsidRPr="0033791D">
              <w:rPr>
                <w:lang w:val="en-GB"/>
              </w:rPr>
              <w:t xml:space="preserve"> Conference on Sustainable Development Rio de Janeiro (2012) (Rio + 20)</w:t>
            </w:r>
          </w:p>
        </w:tc>
        <w:tc>
          <w:tcPr>
            <w:tcW w:w="449" w:type="pct"/>
            <w:hideMark/>
          </w:tcPr>
          <w:p w14:paraId="6AA3DB07" w14:textId="77777777" w:rsidR="00DC60C3" w:rsidRPr="0033791D" w:rsidRDefault="00DC60C3" w:rsidP="00946F9F">
            <w:pPr>
              <w:rPr>
                <w:lang w:val="en-GB"/>
              </w:rPr>
            </w:pPr>
            <w:r w:rsidRPr="0033791D">
              <w:rPr>
                <w:lang w:val="en-GB"/>
              </w:rPr>
              <w:t>Yes</w:t>
            </w:r>
          </w:p>
        </w:tc>
        <w:tc>
          <w:tcPr>
            <w:tcW w:w="500" w:type="pct"/>
            <w:hideMark/>
          </w:tcPr>
          <w:p w14:paraId="2B169753" w14:textId="77777777" w:rsidR="00DC60C3" w:rsidRPr="0033791D" w:rsidRDefault="00DC60C3" w:rsidP="00946F9F">
            <w:pPr>
              <w:rPr>
                <w:lang w:val="en-GB"/>
              </w:rPr>
            </w:pPr>
            <w:r w:rsidRPr="0033791D">
              <w:rPr>
                <w:lang w:val="en-GB"/>
              </w:rPr>
              <w:t>Unproblematic</w:t>
            </w:r>
          </w:p>
        </w:tc>
        <w:tc>
          <w:tcPr>
            <w:tcW w:w="501" w:type="pct"/>
            <w:hideMark/>
          </w:tcPr>
          <w:p w14:paraId="1CB827B1" w14:textId="77777777" w:rsidR="00DC60C3" w:rsidRPr="0033791D" w:rsidRDefault="00DC60C3" w:rsidP="00946F9F">
            <w:pPr>
              <w:rPr>
                <w:lang w:val="en-GB"/>
              </w:rPr>
            </w:pPr>
            <w:r w:rsidRPr="0033791D">
              <w:rPr>
                <w:lang w:val="en-GB"/>
              </w:rPr>
              <w:t xml:space="preserve">Development; Poverty </w:t>
            </w:r>
          </w:p>
        </w:tc>
        <w:tc>
          <w:tcPr>
            <w:tcW w:w="500" w:type="pct"/>
            <w:hideMark/>
          </w:tcPr>
          <w:p w14:paraId="5FD7714A" w14:textId="77777777" w:rsidR="00DC60C3" w:rsidRPr="0033791D" w:rsidRDefault="00DC60C3" w:rsidP="00946F9F">
            <w:pPr>
              <w:rPr>
                <w:lang w:val="en-GB"/>
              </w:rPr>
            </w:pPr>
            <w:r w:rsidRPr="0033791D">
              <w:rPr>
                <w:lang w:val="en-GB"/>
              </w:rPr>
              <w:t>Problematic</w:t>
            </w:r>
          </w:p>
        </w:tc>
        <w:tc>
          <w:tcPr>
            <w:tcW w:w="600" w:type="pct"/>
            <w:hideMark/>
          </w:tcPr>
          <w:p w14:paraId="6722025E"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1EC1ABDD" w14:textId="77777777" w:rsidR="00DC60C3" w:rsidRPr="0033791D" w:rsidRDefault="00DC60C3" w:rsidP="00946F9F">
            <w:pPr>
              <w:rPr>
                <w:lang w:val="en-GB"/>
              </w:rPr>
            </w:pPr>
            <w:r w:rsidRPr="0033791D">
              <w:rPr>
                <w:lang w:val="en-GB"/>
              </w:rPr>
              <w:t>No</w:t>
            </w:r>
          </w:p>
        </w:tc>
        <w:tc>
          <w:tcPr>
            <w:tcW w:w="550" w:type="pct"/>
            <w:hideMark/>
          </w:tcPr>
          <w:p w14:paraId="06EAFD5A" w14:textId="77777777" w:rsidR="00DC60C3" w:rsidRPr="0033791D" w:rsidRDefault="00DC60C3" w:rsidP="00946F9F">
            <w:pPr>
              <w:rPr>
                <w:lang w:val="en-GB"/>
              </w:rPr>
            </w:pPr>
            <w:r w:rsidRPr="0033791D">
              <w:rPr>
                <w:lang w:val="en-GB"/>
              </w:rPr>
              <w:t>NA</w:t>
            </w:r>
          </w:p>
        </w:tc>
        <w:tc>
          <w:tcPr>
            <w:tcW w:w="550" w:type="pct"/>
            <w:hideMark/>
          </w:tcPr>
          <w:p w14:paraId="000624CA" w14:textId="77777777" w:rsidR="00DC60C3" w:rsidRPr="0033791D" w:rsidRDefault="00DC60C3" w:rsidP="00946F9F">
            <w:pPr>
              <w:rPr>
                <w:lang w:val="en-GB"/>
              </w:rPr>
            </w:pPr>
            <w:r w:rsidRPr="0033791D">
              <w:rPr>
                <w:lang w:val="en-GB"/>
              </w:rPr>
              <w:t>Yes</w:t>
            </w:r>
          </w:p>
        </w:tc>
      </w:tr>
      <w:tr w:rsidR="00DC60C3" w:rsidRPr="0033791D" w14:paraId="49CD170A" w14:textId="77777777" w:rsidTr="00946F9F">
        <w:trPr>
          <w:trHeight w:val="283"/>
        </w:trPr>
        <w:tc>
          <w:tcPr>
            <w:tcW w:w="151" w:type="pct"/>
            <w:vMerge/>
          </w:tcPr>
          <w:p w14:paraId="43A9E97A" w14:textId="77777777" w:rsidR="00DC60C3" w:rsidRPr="0033791D" w:rsidRDefault="00DC60C3" w:rsidP="00946F9F">
            <w:pPr>
              <w:rPr>
                <w:lang w:val="en-GB"/>
              </w:rPr>
            </w:pPr>
          </w:p>
        </w:tc>
        <w:tc>
          <w:tcPr>
            <w:tcW w:w="750" w:type="pct"/>
            <w:hideMark/>
          </w:tcPr>
          <w:p w14:paraId="686EB68B" w14:textId="77777777" w:rsidR="00DC60C3" w:rsidRPr="0033791D" w:rsidRDefault="00DC60C3" w:rsidP="00946F9F">
            <w:pPr>
              <w:rPr>
                <w:lang w:val="en-GB"/>
              </w:rPr>
            </w:pPr>
            <w:r w:rsidRPr="0033791D">
              <w:rPr>
                <w:lang w:val="en-GB"/>
              </w:rPr>
              <w:t>UN Sustainable Development Goals (2015)</w:t>
            </w:r>
          </w:p>
        </w:tc>
        <w:tc>
          <w:tcPr>
            <w:tcW w:w="449" w:type="pct"/>
            <w:hideMark/>
          </w:tcPr>
          <w:p w14:paraId="7A5DD639" w14:textId="77777777" w:rsidR="00DC60C3" w:rsidRPr="0033791D" w:rsidRDefault="00DC60C3" w:rsidP="00946F9F">
            <w:pPr>
              <w:rPr>
                <w:lang w:val="en-GB"/>
              </w:rPr>
            </w:pPr>
            <w:r w:rsidRPr="0033791D">
              <w:rPr>
                <w:lang w:val="en-GB"/>
              </w:rPr>
              <w:t>Yes</w:t>
            </w:r>
          </w:p>
        </w:tc>
        <w:tc>
          <w:tcPr>
            <w:tcW w:w="500" w:type="pct"/>
            <w:hideMark/>
          </w:tcPr>
          <w:p w14:paraId="7CF03FD7" w14:textId="77777777" w:rsidR="00DC60C3" w:rsidRPr="0033791D" w:rsidRDefault="00DC60C3" w:rsidP="00946F9F">
            <w:pPr>
              <w:rPr>
                <w:lang w:val="en-GB"/>
              </w:rPr>
            </w:pPr>
            <w:r w:rsidRPr="0033791D">
              <w:rPr>
                <w:lang w:val="en-GB"/>
              </w:rPr>
              <w:t>Unproblematic</w:t>
            </w:r>
          </w:p>
        </w:tc>
        <w:tc>
          <w:tcPr>
            <w:tcW w:w="501" w:type="pct"/>
            <w:hideMark/>
          </w:tcPr>
          <w:p w14:paraId="27CE141E" w14:textId="77777777" w:rsidR="00DC60C3" w:rsidRPr="0033791D" w:rsidRDefault="00DC60C3" w:rsidP="00946F9F">
            <w:pPr>
              <w:rPr>
                <w:lang w:val="en-GB"/>
              </w:rPr>
            </w:pPr>
            <w:r w:rsidRPr="0033791D">
              <w:rPr>
                <w:lang w:val="en-GB"/>
              </w:rPr>
              <w:t>Development</w:t>
            </w:r>
          </w:p>
        </w:tc>
        <w:tc>
          <w:tcPr>
            <w:tcW w:w="500" w:type="pct"/>
            <w:hideMark/>
          </w:tcPr>
          <w:p w14:paraId="27E683DD" w14:textId="77777777" w:rsidR="00DC60C3" w:rsidRPr="0033791D" w:rsidRDefault="00DC60C3" w:rsidP="00946F9F">
            <w:pPr>
              <w:rPr>
                <w:lang w:val="en-GB"/>
              </w:rPr>
            </w:pPr>
            <w:r w:rsidRPr="0033791D">
              <w:rPr>
                <w:lang w:val="en-GB"/>
              </w:rPr>
              <w:t>Ambiguous</w:t>
            </w:r>
          </w:p>
        </w:tc>
        <w:tc>
          <w:tcPr>
            <w:tcW w:w="600" w:type="pct"/>
            <w:hideMark/>
          </w:tcPr>
          <w:p w14:paraId="515D7B44"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0A4ED292" w14:textId="77777777" w:rsidR="00DC60C3" w:rsidRPr="0033791D" w:rsidRDefault="00DC60C3" w:rsidP="00946F9F">
            <w:pPr>
              <w:rPr>
                <w:lang w:val="en-GB"/>
              </w:rPr>
            </w:pPr>
            <w:r w:rsidRPr="0033791D">
              <w:rPr>
                <w:lang w:val="en-GB"/>
              </w:rPr>
              <w:t>Yes</w:t>
            </w:r>
          </w:p>
        </w:tc>
        <w:tc>
          <w:tcPr>
            <w:tcW w:w="550" w:type="pct"/>
            <w:hideMark/>
          </w:tcPr>
          <w:p w14:paraId="0CF0EFFA" w14:textId="595962CD" w:rsidR="00DC60C3" w:rsidRPr="0033791D" w:rsidRDefault="00DC60C3" w:rsidP="00946F9F">
            <w:pPr>
              <w:rPr>
                <w:lang w:val="en-GB"/>
              </w:rPr>
            </w:pPr>
            <w:r w:rsidRPr="0033791D">
              <w:rPr>
                <w:lang w:val="en-GB"/>
              </w:rPr>
              <w:t>Un</w:t>
            </w:r>
            <w:r w:rsidR="00F23DA2">
              <w:rPr>
                <w:lang w:val="en-GB"/>
              </w:rPr>
              <w:t>challenging</w:t>
            </w:r>
          </w:p>
        </w:tc>
        <w:tc>
          <w:tcPr>
            <w:tcW w:w="550" w:type="pct"/>
            <w:hideMark/>
          </w:tcPr>
          <w:p w14:paraId="1233017F" w14:textId="77777777" w:rsidR="00DC60C3" w:rsidRPr="0033791D" w:rsidRDefault="00DC60C3" w:rsidP="00946F9F">
            <w:pPr>
              <w:rPr>
                <w:lang w:val="en-GB"/>
              </w:rPr>
            </w:pPr>
            <w:r w:rsidRPr="0033791D">
              <w:rPr>
                <w:lang w:val="en-GB"/>
              </w:rPr>
              <w:t>Yes</w:t>
            </w:r>
          </w:p>
        </w:tc>
      </w:tr>
      <w:tr w:rsidR="00DC60C3" w:rsidRPr="0033791D" w14:paraId="6D6D67CD" w14:textId="77777777" w:rsidTr="00946F9F">
        <w:trPr>
          <w:trHeight w:val="490"/>
        </w:trPr>
        <w:tc>
          <w:tcPr>
            <w:tcW w:w="151" w:type="pct"/>
            <w:vMerge w:val="restart"/>
            <w:textDirection w:val="btLr"/>
            <w:vAlign w:val="center"/>
          </w:tcPr>
          <w:p w14:paraId="5BF9B36C" w14:textId="77777777" w:rsidR="00DC60C3" w:rsidRPr="0033791D" w:rsidRDefault="00DC60C3" w:rsidP="00946F9F">
            <w:pPr>
              <w:ind w:left="113" w:right="113"/>
              <w:jc w:val="center"/>
              <w:rPr>
                <w:lang w:val="en-GB"/>
              </w:rPr>
            </w:pPr>
            <w:r w:rsidRPr="0033791D">
              <w:rPr>
                <w:lang w:val="en-GB"/>
              </w:rPr>
              <w:t>Biodiversity specific documents</w:t>
            </w:r>
          </w:p>
        </w:tc>
        <w:tc>
          <w:tcPr>
            <w:tcW w:w="750" w:type="pct"/>
            <w:hideMark/>
          </w:tcPr>
          <w:p w14:paraId="15651971" w14:textId="77777777" w:rsidR="00DC60C3" w:rsidRPr="0033791D" w:rsidRDefault="00DC60C3" w:rsidP="00946F9F">
            <w:pPr>
              <w:rPr>
                <w:lang w:val="en-GB"/>
              </w:rPr>
            </w:pPr>
            <w:r w:rsidRPr="0033791D">
              <w:rPr>
                <w:lang w:val="en-GB"/>
              </w:rPr>
              <w:t>Convention on Biological Diversity (1992)</w:t>
            </w:r>
          </w:p>
        </w:tc>
        <w:tc>
          <w:tcPr>
            <w:tcW w:w="449" w:type="pct"/>
            <w:hideMark/>
          </w:tcPr>
          <w:p w14:paraId="628DCA68" w14:textId="77777777" w:rsidR="00DC60C3" w:rsidRPr="0033791D" w:rsidRDefault="00DC60C3" w:rsidP="00946F9F">
            <w:pPr>
              <w:rPr>
                <w:lang w:val="en-GB"/>
              </w:rPr>
            </w:pPr>
            <w:r w:rsidRPr="0033791D">
              <w:rPr>
                <w:lang w:val="en-GB"/>
              </w:rPr>
              <w:t>Yes</w:t>
            </w:r>
          </w:p>
        </w:tc>
        <w:tc>
          <w:tcPr>
            <w:tcW w:w="500" w:type="pct"/>
            <w:hideMark/>
          </w:tcPr>
          <w:p w14:paraId="749AE71F" w14:textId="77777777" w:rsidR="00DC60C3" w:rsidRPr="0033791D" w:rsidRDefault="00DC60C3" w:rsidP="00946F9F">
            <w:pPr>
              <w:rPr>
                <w:lang w:val="en-GB"/>
              </w:rPr>
            </w:pPr>
            <w:r w:rsidRPr="0033791D">
              <w:rPr>
                <w:lang w:val="en-GB"/>
              </w:rPr>
              <w:t>Ambiguous</w:t>
            </w:r>
          </w:p>
        </w:tc>
        <w:tc>
          <w:tcPr>
            <w:tcW w:w="501" w:type="pct"/>
            <w:hideMark/>
          </w:tcPr>
          <w:p w14:paraId="75A18D50" w14:textId="77777777" w:rsidR="00DC60C3" w:rsidRPr="0033791D" w:rsidRDefault="00DC60C3" w:rsidP="00946F9F">
            <w:pPr>
              <w:rPr>
                <w:lang w:val="en-GB"/>
              </w:rPr>
            </w:pPr>
            <w:r w:rsidRPr="0033791D">
              <w:rPr>
                <w:lang w:val="en-GB"/>
              </w:rPr>
              <w:t>Development; Poverty</w:t>
            </w:r>
          </w:p>
        </w:tc>
        <w:tc>
          <w:tcPr>
            <w:tcW w:w="500" w:type="pct"/>
            <w:hideMark/>
          </w:tcPr>
          <w:p w14:paraId="51B73C68" w14:textId="77777777" w:rsidR="00DC60C3" w:rsidRPr="0033791D" w:rsidRDefault="00DC60C3" w:rsidP="00946F9F">
            <w:pPr>
              <w:rPr>
                <w:lang w:val="en-GB"/>
              </w:rPr>
            </w:pPr>
            <w:r w:rsidRPr="0033791D">
              <w:rPr>
                <w:lang w:val="en-GB"/>
              </w:rPr>
              <w:t>Ambiguous</w:t>
            </w:r>
          </w:p>
        </w:tc>
        <w:tc>
          <w:tcPr>
            <w:tcW w:w="600" w:type="pct"/>
            <w:hideMark/>
          </w:tcPr>
          <w:p w14:paraId="7D9555D7" w14:textId="77777777" w:rsidR="00DC60C3" w:rsidRPr="0033791D" w:rsidRDefault="00DC60C3" w:rsidP="00946F9F">
            <w:pPr>
              <w:rPr>
                <w:lang w:val="en-GB"/>
              </w:rPr>
            </w:pPr>
            <w:r w:rsidRPr="0033791D">
              <w:rPr>
                <w:lang w:val="en-GB"/>
              </w:rPr>
              <w:t>Land-use change</w:t>
            </w:r>
          </w:p>
        </w:tc>
        <w:tc>
          <w:tcPr>
            <w:tcW w:w="450" w:type="pct"/>
            <w:hideMark/>
          </w:tcPr>
          <w:p w14:paraId="650B272B" w14:textId="77777777" w:rsidR="00DC60C3" w:rsidRPr="0033791D" w:rsidRDefault="00DC60C3" w:rsidP="00946F9F">
            <w:pPr>
              <w:rPr>
                <w:lang w:val="en-GB"/>
              </w:rPr>
            </w:pPr>
            <w:r w:rsidRPr="0033791D">
              <w:rPr>
                <w:lang w:val="en-GB"/>
              </w:rPr>
              <w:t>No</w:t>
            </w:r>
          </w:p>
        </w:tc>
        <w:tc>
          <w:tcPr>
            <w:tcW w:w="550" w:type="pct"/>
            <w:hideMark/>
          </w:tcPr>
          <w:p w14:paraId="77EA8571" w14:textId="77777777" w:rsidR="00DC60C3" w:rsidRPr="0033791D" w:rsidRDefault="00DC60C3" w:rsidP="00946F9F">
            <w:pPr>
              <w:rPr>
                <w:lang w:val="en-GB"/>
              </w:rPr>
            </w:pPr>
            <w:r w:rsidRPr="0033791D">
              <w:rPr>
                <w:lang w:val="en-GB"/>
              </w:rPr>
              <w:t>NA</w:t>
            </w:r>
          </w:p>
        </w:tc>
        <w:tc>
          <w:tcPr>
            <w:tcW w:w="550" w:type="pct"/>
            <w:hideMark/>
          </w:tcPr>
          <w:p w14:paraId="7B0E44AC" w14:textId="77777777" w:rsidR="00DC60C3" w:rsidRPr="0033791D" w:rsidRDefault="00DC60C3" w:rsidP="00946F9F">
            <w:pPr>
              <w:rPr>
                <w:lang w:val="en-GB"/>
              </w:rPr>
            </w:pPr>
            <w:r w:rsidRPr="0033791D">
              <w:rPr>
                <w:lang w:val="en-GB"/>
              </w:rPr>
              <w:t>Yes</w:t>
            </w:r>
          </w:p>
        </w:tc>
      </w:tr>
      <w:tr w:rsidR="00DC60C3" w:rsidRPr="0033791D" w14:paraId="6E4286DD" w14:textId="77777777" w:rsidTr="00946F9F">
        <w:trPr>
          <w:trHeight w:val="315"/>
        </w:trPr>
        <w:tc>
          <w:tcPr>
            <w:tcW w:w="151" w:type="pct"/>
            <w:vMerge/>
          </w:tcPr>
          <w:p w14:paraId="19342447" w14:textId="77777777" w:rsidR="00DC60C3" w:rsidRPr="0033791D" w:rsidRDefault="00DC60C3" w:rsidP="00946F9F">
            <w:pPr>
              <w:rPr>
                <w:lang w:val="en-GB"/>
              </w:rPr>
            </w:pPr>
          </w:p>
        </w:tc>
        <w:tc>
          <w:tcPr>
            <w:tcW w:w="750" w:type="pct"/>
            <w:hideMark/>
          </w:tcPr>
          <w:p w14:paraId="00607490" w14:textId="77777777" w:rsidR="00DC60C3" w:rsidRPr="0033791D" w:rsidRDefault="00DC60C3" w:rsidP="00946F9F">
            <w:pPr>
              <w:rPr>
                <w:lang w:val="en-GB"/>
              </w:rPr>
            </w:pPr>
            <w:r w:rsidRPr="0033791D">
              <w:rPr>
                <w:lang w:val="en-GB"/>
              </w:rPr>
              <w:t>Report CBD COP 1 (1994)</w:t>
            </w:r>
          </w:p>
        </w:tc>
        <w:tc>
          <w:tcPr>
            <w:tcW w:w="449" w:type="pct"/>
            <w:hideMark/>
          </w:tcPr>
          <w:p w14:paraId="0F6477B5" w14:textId="77777777" w:rsidR="00DC60C3" w:rsidRPr="0033791D" w:rsidRDefault="00DC60C3" w:rsidP="00946F9F">
            <w:pPr>
              <w:rPr>
                <w:lang w:val="en-GB"/>
              </w:rPr>
            </w:pPr>
            <w:r w:rsidRPr="0033791D">
              <w:rPr>
                <w:lang w:val="en-GB"/>
              </w:rPr>
              <w:t>Yes</w:t>
            </w:r>
          </w:p>
        </w:tc>
        <w:tc>
          <w:tcPr>
            <w:tcW w:w="500" w:type="pct"/>
            <w:hideMark/>
          </w:tcPr>
          <w:p w14:paraId="1C51017F" w14:textId="77777777" w:rsidR="00DC60C3" w:rsidRPr="0033791D" w:rsidRDefault="00DC60C3" w:rsidP="00946F9F">
            <w:pPr>
              <w:rPr>
                <w:lang w:val="en-GB"/>
              </w:rPr>
            </w:pPr>
            <w:r w:rsidRPr="0033791D">
              <w:rPr>
                <w:lang w:val="en-GB"/>
              </w:rPr>
              <w:t>Ambiguous</w:t>
            </w:r>
          </w:p>
        </w:tc>
        <w:tc>
          <w:tcPr>
            <w:tcW w:w="501" w:type="pct"/>
            <w:hideMark/>
          </w:tcPr>
          <w:p w14:paraId="6AB32375" w14:textId="77777777" w:rsidR="00DC60C3" w:rsidRPr="0033791D" w:rsidRDefault="00DC60C3" w:rsidP="00946F9F">
            <w:pPr>
              <w:rPr>
                <w:lang w:val="en-GB"/>
              </w:rPr>
            </w:pPr>
            <w:r w:rsidRPr="0033791D">
              <w:rPr>
                <w:lang w:val="en-GB"/>
              </w:rPr>
              <w:t>Development; Limits</w:t>
            </w:r>
          </w:p>
        </w:tc>
        <w:tc>
          <w:tcPr>
            <w:tcW w:w="500" w:type="pct"/>
            <w:hideMark/>
          </w:tcPr>
          <w:p w14:paraId="75642601" w14:textId="77777777" w:rsidR="00DC60C3" w:rsidRPr="0033791D" w:rsidRDefault="00DC60C3" w:rsidP="00946F9F">
            <w:pPr>
              <w:rPr>
                <w:lang w:val="en-GB"/>
              </w:rPr>
            </w:pPr>
            <w:r w:rsidRPr="0033791D">
              <w:rPr>
                <w:lang w:val="en-GB"/>
              </w:rPr>
              <w:t>Ambiguous</w:t>
            </w:r>
          </w:p>
        </w:tc>
        <w:tc>
          <w:tcPr>
            <w:tcW w:w="600" w:type="pct"/>
            <w:hideMark/>
          </w:tcPr>
          <w:p w14:paraId="1E12E0C9" w14:textId="77777777" w:rsidR="00DC60C3" w:rsidRPr="0033791D" w:rsidRDefault="00DC60C3" w:rsidP="00946F9F">
            <w:pPr>
              <w:rPr>
                <w:lang w:val="en-GB"/>
              </w:rPr>
            </w:pPr>
            <w:r w:rsidRPr="0033791D">
              <w:rPr>
                <w:lang w:val="en-GB"/>
              </w:rPr>
              <w:t>Land-use change; Climate change</w:t>
            </w:r>
          </w:p>
        </w:tc>
        <w:tc>
          <w:tcPr>
            <w:tcW w:w="450" w:type="pct"/>
            <w:hideMark/>
          </w:tcPr>
          <w:p w14:paraId="55465290" w14:textId="77777777" w:rsidR="00DC60C3" w:rsidRPr="0033791D" w:rsidRDefault="00DC60C3" w:rsidP="00946F9F">
            <w:pPr>
              <w:rPr>
                <w:lang w:val="en-GB"/>
              </w:rPr>
            </w:pPr>
            <w:r w:rsidRPr="0033791D">
              <w:rPr>
                <w:lang w:val="en-GB"/>
              </w:rPr>
              <w:t>No</w:t>
            </w:r>
          </w:p>
        </w:tc>
        <w:tc>
          <w:tcPr>
            <w:tcW w:w="550" w:type="pct"/>
            <w:hideMark/>
          </w:tcPr>
          <w:p w14:paraId="05DA4C76" w14:textId="77777777" w:rsidR="00DC60C3" w:rsidRPr="0033791D" w:rsidRDefault="00DC60C3" w:rsidP="00946F9F">
            <w:pPr>
              <w:rPr>
                <w:lang w:val="en-GB"/>
              </w:rPr>
            </w:pPr>
            <w:r w:rsidRPr="0033791D">
              <w:rPr>
                <w:lang w:val="en-GB"/>
              </w:rPr>
              <w:t>NA</w:t>
            </w:r>
          </w:p>
        </w:tc>
        <w:tc>
          <w:tcPr>
            <w:tcW w:w="550" w:type="pct"/>
            <w:hideMark/>
          </w:tcPr>
          <w:p w14:paraId="22B3FECB" w14:textId="77777777" w:rsidR="00DC60C3" w:rsidRPr="0033791D" w:rsidRDefault="00DC60C3" w:rsidP="00946F9F">
            <w:pPr>
              <w:rPr>
                <w:lang w:val="en-GB"/>
              </w:rPr>
            </w:pPr>
            <w:r w:rsidRPr="0033791D">
              <w:rPr>
                <w:lang w:val="en-GB"/>
              </w:rPr>
              <w:t>Yes</w:t>
            </w:r>
          </w:p>
        </w:tc>
      </w:tr>
      <w:tr w:rsidR="00DC60C3" w:rsidRPr="0033791D" w14:paraId="6F1CFCBB" w14:textId="77777777" w:rsidTr="00946F9F">
        <w:trPr>
          <w:trHeight w:val="315"/>
        </w:trPr>
        <w:tc>
          <w:tcPr>
            <w:tcW w:w="151" w:type="pct"/>
            <w:vMerge/>
          </w:tcPr>
          <w:p w14:paraId="093CB351" w14:textId="77777777" w:rsidR="00DC60C3" w:rsidRPr="0033791D" w:rsidRDefault="00DC60C3" w:rsidP="00946F9F">
            <w:pPr>
              <w:rPr>
                <w:lang w:val="en-GB"/>
              </w:rPr>
            </w:pPr>
          </w:p>
        </w:tc>
        <w:tc>
          <w:tcPr>
            <w:tcW w:w="750" w:type="pct"/>
            <w:hideMark/>
          </w:tcPr>
          <w:p w14:paraId="78B7D49B" w14:textId="77777777" w:rsidR="00DC60C3" w:rsidRPr="0033791D" w:rsidRDefault="00DC60C3" w:rsidP="00946F9F">
            <w:pPr>
              <w:rPr>
                <w:lang w:val="en-GB"/>
              </w:rPr>
            </w:pPr>
            <w:r w:rsidRPr="0033791D">
              <w:rPr>
                <w:lang w:val="en-GB"/>
              </w:rPr>
              <w:t>Report CBD COP 2 (1995)</w:t>
            </w:r>
          </w:p>
        </w:tc>
        <w:tc>
          <w:tcPr>
            <w:tcW w:w="449" w:type="pct"/>
            <w:hideMark/>
          </w:tcPr>
          <w:p w14:paraId="3F6448A0" w14:textId="77777777" w:rsidR="00DC60C3" w:rsidRPr="0033791D" w:rsidRDefault="00DC60C3" w:rsidP="00946F9F">
            <w:pPr>
              <w:rPr>
                <w:lang w:val="en-GB"/>
              </w:rPr>
            </w:pPr>
            <w:r w:rsidRPr="0033791D">
              <w:rPr>
                <w:lang w:val="en-GB"/>
              </w:rPr>
              <w:t>No</w:t>
            </w:r>
          </w:p>
        </w:tc>
        <w:tc>
          <w:tcPr>
            <w:tcW w:w="500" w:type="pct"/>
            <w:hideMark/>
          </w:tcPr>
          <w:p w14:paraId="054307F5" w14:textId="77777777" w:rsidR="00DC60C3" w:rsidRPr="0033791D" w:rsidRDefault="00DC60C3" w:rsidP="00946F9F">
            <w:pPr>
              <w:rPr>
                <w:lang w:val="en-GB"/>
              </w:rPr>
            </w:pPr>
            <w:r w:rsidRPr="0033791D">
              <w:rPr>
                <w:lang w:val="en-GB"/>
              </w:rPr>
              <w:t>NA</w:t>
            </w:r>
          </w:p>
        </w:tc>
        <w:tc>
          <w:tcPr>
            <w:tcW w:w="501" w:type="pct"/>
            <w:hideMark/>
          </w:tcPr>
          <w:p w14:paraId="7794EFB5" w14:textId="77777777" w:rsidR="00DC60C3" w:rsidRPr="0033791D" w:rsidRDefault="00DC60C3" w:rsidP="00946F9F">
            <w:pPr>
              <w:rPr>
                <w:lang w:val="en-GB"/>
              </w:rPr>
            </w:pPr>
            <w:r w:rsidRPr="0033791D">
              <w:rPr>
                <w:lang w:val="en-GB"/>
              </w:rPr>
              <w:t>NA</w:t>
            </w:r>
          </w:p>
        </w:tc>
        <w:tc>
          <w:tcPr>
            <w:tcW w:w="500" w:type="pct"/>
            <w:hideMark/>
          </w:tcPr>
          <w:p w14:paraId="27BCEB51" w14:textId="77777777" w:rsidR="00DC60C3" w:rsidRPr="0033791D" w:rsidRDefault="00DC60C3" w:rsidP="00946F9F">
            <w:pPr>
              <w:rPr>
                <w:lang w:val="en-GB"/>
              </w:rPr>
            </w:pPr>
            <w:r w:rsidRPr="0033791D">
              <w:rPr>
                <w:lang w:val="en-GB"/>
              </w:rPr>
              <w:t>Problematic</w:t>
            </w:r>
          </w:p>
        </w:tc>
        <w:tc>
          <w:tcPr>
            <w:tcW w:w="600" w:type="pct"/>
            <w:hideMark/>
          </w:tcPr>
          <w:p w14:paraId="159C3FF2" w14:textId="77777777" w:rsidR="00DC60C3" w:rsidRPr="0033791D" w:rsidRDefault="00DC60C3" w:rsidP="00946F9F">
            <w:pPr>
              <w:rPr>
                <w:lang w:val="en-GB"/>
              </w:rPr>
            </w:pPr>
            <w:r w:rsidRPr="0033791D">
              <w:rPr>
                <w:lang w:val="en-GB"/>
              </w:rPr>
              <w:t>Material/energy; Land-use change</w:t>
            </w:r>
          </w:p>
        </w:tc>
        <w:tc>
          <w:tcPr>
            <w:tcW w:w="450" w:type="pct"/>
            <w:hideMark/>
          </w:tcPr>
          <w:p w14:paraId="264DDF43" w14:textId="77777777" w:rsidR="00DC60C3" w:rsidRPr="0033791D" w:rsidRDefault="00DC60C3" w:rsidP="00946F9F">
            <w:pPr>
              <w:rPr>
                <w:lang w:val="en-GB"/>
              </w:rPr>
            </w:pPr>
            <w:r w:rsidRPr="0033791D">
              <w:rPr>
                <w:lang w:val="en-GB"/>
              </w:rPr>
              <w:t>No</w:t>
            </w:r>
          </w:p>
        </w:tc>
        <w:tc>
          <w:tcPr>
            <w:tcW w:w="550" w:type="pct"/>
            <w:hideMark/>
          </w:tcPr>
          <w:p w14:paraId="147AD799" w14:textId="77777777" w:rsidR="00DC60C3" w:rsidRPr="0033791D" w:rsidRDefault="00DC60C3" w:rsidP="00946F9F">
            <w:pPr>
              <w:rPr>
                <w:lang w:val="en-GB"/>
              </w:rPr>
            </w:pPr>
            <w:r w:rsidRPr="0033791D">
              <w:rPr>
                <w:lang w:val="en-GB"/>
              </w:rPr>
              <w:t>NA</w:t>
            </w:r>
          </w:p>
        </w:tc>
        <w:tc>
          <w:tcPr>
            <w:tcW w:w="550" w:type="pct"/>
            <w:hideMark/>
          </w:tcPr>
          <w:p w14:paraId="47ADBC48" w14:textId="77777777" w:rsidR="00DC60C3" w:rsidRPr="0033791D" w:rsidRDefault="00DC60C3" w:rsidP="00946F9F">
            <w:pPr>
              <w:rPr>
                <w:lang w:val="en-GB"/>
              </w:rPr>
            </w:pPr>
            <w:r w:rsidRPr="0033791D">
              <w:rPr>
                <w:lang w:val="en-GB"/>
              </w:rPr>
              <w:t>NA</w:t>
            </w:r>
          </w:p>
        </w:tc>
      </w:tr>
      <w:tr w:rsidR="00DC60C3" w:rsidRPr="0033791D" w14:paraId="108AD784" w14:textId="77777777" w:rsidTr="00946F9F">
        <w:trPr>
          <w:trHeight w:val="315"/>
        </w:trPr>
        <w:tc>
          <w:tcPr>
            <w:tcW w:w="151" w:type="pct"/>
            <w:vMerge/>
          </w:tcPr>
          <w:p w14:paraId="46188553" w14:textId="77777777" w:rsidR="00DC60C3" w:rsidRPr="0033791D" w:rsidRDefault="00DC60C3" w:rsidP="00946F9F">
            <w:pPr>
              <w:rPr>
                <w:lang w:val="en-GB"/>
              </w:rPr>
            </w:pPr>
          </w:p>
        </w:tc>
        <w:tc>
          <w:tcPr>
            <w:tcW w:w="750" w:type="pct"/>
            <w:hideMark/>
          </w:tcPr>
          <w:p w14:paraId="35BF9081" w14:textId="77777777" w:rsidR="00DC60C3" w:rsidRPr="0033791D" w:rsidRDefault="00DC60C3" w:rsidP="00946F9F">
            <w:pPr>
              <w:rPr>
                <w:lang w:val="en-GB"/>
              </w:rPr>
            </w:pPr>
            <w:r w:rsidRPr="0033791D">
              <w:rPr>
                <w:lang w:val="en-GB"/>
              </w:rPr>
              <w:t>Report CBD COP 3 (1996)</w:t>
            </w:r>
          </w:p>
        </w:tc>
        <w:tc>
          <w:tcPr>
            <w:tcW w:w="449" w:type="pct"/>
            <w:hideMark/>
          </w:tcPr>
          <w:p w14:paraId="1117660E" w14:textId="77777777" w:rsidR="00DC60C3" w:rsidRPr="0033791D" w:rsidRDefault="00DC60C3" w:rsidP="00946F9F">
            <w:pPr>
              <w:rPr>
                <w:lang w:val="en-GB"/>
              </w:rPr>
            </w:pPr>
            <w:r w:rsidRPr="0033791D">
              <w:rPr>
                <w:lang w:val="en-GB"/>
              </w:rPr>
              <w:t>Yes</w:t>
            </w:r>
          </w:p>
        </w:tc>
        <w:tc>
          <w:tcPr>
            <w:tcW w:w="500" w:type="pct"/>
            <w:hideMark/>
          </w:tcPr>
          <w:p w14:paraId="49B2DB9C" w14:textId="77777777" w:rsidR="00DC60C3" w:rsidRPr="0033791D" w:rsidRDefault="00DC60C3" w:rsidP="00946F9F">
            <w:pPr>
              <w:rPr>
                <w:lang w:val="en-GB"/>
              </w:rPr>
            </w:pPr>
            <w:r w:rsidRPr="0033791D">
              <w:rPr>
                <w:lang w:val="en-GB"/>
              </w:rPr>
              <w:t>Ambiguous</w:t>
            </w:r>
          </w:p>
        </w:tc>
        <w:tc>
          <w:tcPr>
            <w:tcW w:w="501" w:type="pct"/>
            <w:hideMark/>
          </w:tcPr>
          <w:p w14:paraId="6D9FD62C" w14:textId="77777777" w:rsidR="00DC60C3" w:rsidRPr="0033791D" w:rsidRDefault="00DC60C3" w:rsidP="00946F9F">
            <w:pPr>
              <w:rPr>
                <w:lang w:val="en-GB"/>
              </w:rPr>
            </w:pPr>
            <w:r w:rsidRPr="0033791D">
              <w:rPr>
                <w:lang w:val="en-GB"/>
              </w:rPr>
              <w:t>Development</w:t>
            </w:r>
          </w:p>
        </w:tc>
        <w:tc>
          <w:tcPr>
            <w:tcW w:w="500" w:type="pct"/>
            <w:hideMark/>
          </w:tcPr>
          <w:p w14:paraId="27E84268" w14:textId="77777777" w:rsidR="00DC60C3" w:rsidRPr="0033791D" w:rsidRDefault="00DC60C3" w:rsidP="00946F9F">
            <w:pPr>
              <w:rPr>
                <w:lang w:val="en-GB"/>
              </w:rPr>
            </w:pPr>
            <w:r w:rsidRPr="0033791D">
              <w:rPr>
                <w:lang w:val="en-GB"/>
              </w:rPr>
              <w:t>Ambiguous</w:t>
            </w:r>
          </w:p>
        </w:tc>
        <w:tc>
          <w:tcPr>
            <w:tcW w:w="600" w:type="pct"/>
            <w:hideMark/>
          </w:tcPr>
          <w:p w14:paraId="14486354" w14:textId="77777777" w:rsidR="00DC60C3" w:rsidRPr="0033791D" w:rsidRDefault="00DC60C3" w:rsidP="00946F9F">
            <w:pPr>
              <w:rPr>
                <w:lang w:val="en-GB"/>
              </w:rPr>
            </w:pPr>
            <w:r w:rsidRPr="0033791D">
              <w:rPr>
                <w:lang w:val="en-GB"/>
              </w:rPr>
              <w:t>Material/energy; Land-use change</w:t>
            </w:r>
          </w:p>
        </w:tc>
        <w:tc>
          <w:tcPr>
            <w:tcW w:w="450" w:type="pct"/>
            <w:hideMark/>
          </w:tcPr>
          <w:p w14:paraId="3817554C" w14:textId="77777777" w:rsidR="00DC60C3" w:rsidRPr="0033791D" w:rsidRDefault="00DC60C3" w:rsidP="00946F9F">
            <w:pPr>
              <w:rPr>
                <w:lang w:val="en-GB"/>
              </w:rPr>
            </w:pPr>
            <w:r w:rsidRPr="0033791D">
              <w:rPr>
                <w:lang w:val="en-GB"/>
              </w:rPr>
              <w:t>Yes</w:t>
            </w:r>
          </w:p>
        </w:tc>
        <w:tc>
          <w:tcPr>
            <w:tcW w:w="550" w:type="pct"/>
            <w:hideMark/>
          </w:tcPr>
          <w:p w14:paraId="72301EE5" w14:textId="55303095" w:rsidR="00DC60C3" w:rsidRPr="0033791D" w:rsidRDefault="00F23DA2" w:rsidP="00946F9F">
            <w:pPr>
              <w:rPr>
                <w:lang w:val="en-GB"/>
              </w:rPr>
            </w:pPr>
            <w:r>
              <w:rPr>
                <w:lang w:val="en-GB"/>
              </w:rPr>
              <w:t>Challenging</w:t>
            </w:r>
          </w:p>
        </w:tc>
        <w:tc>
          <w:tcPr>
            <w:tcW w:w="550" w:type="pct"/>
            <w:hideMark/>
          </w:tcPr>
          <w:p w14:paraId="3B1E32AD" w14:textId="77777777" w:rsidR="00DC60C3" w:rsidRPr="0033791D" w:rsidRDefault="00DC60C3" w:rsidP="00946F9F">
            <w:pPr>
              <w:rPr>
                <w:lang w:val="en-GB"/>
              </w:rPr>
            </w:pPr>
            <w:r w:rsidRPr="0033791D">
              <w:rPr>
                <w:lang w:val="en-GB"/>
              </w:rPr>
              <w:t>Yes</w:t>
            </w:r>
          </w:p>
        </w:tc>
      </w:tr>
      <w:tr w:rsidR="00DC60C3" w:rsidRPr="0033791D" w14:paraId="71E17EAA" w14:textId="77777777" w:rsidTr="00946F9F">
        <w:trPr>
          <w:trHeight w:val="630"/>
        </w:trPr>
        <w:tc>
          <w:tcPr>
            <w:tcW w:w="151" w:type="pct"/>
            <w:vMerge/>
          </w:tcPr>
          <w:p w14:paraId="397A8D10" w14:textId="77777777" w:rsidR="00DC60C3" w:rsidRPr="0033791D" w:rsidRDefault="00DC60C3" w:rsidP="00946F9F">
            <w:pPr>
              <w:rPr>
                <w:lang w:val="en-GB"/>
              </w:rPr>
            </w:pPr>
          </w:p>
        </w:tc>
        <w:tc>
          <w:tcPr>
            <w:tcW w:w="750" w:type="pct"/>
            <w:hideMark/>
          </w:tcPr>
          <w:p w14:paraId="2D827BCD" w14:textId="77777777" w:rsidR="00DC60C3" w:rsidRPr="0033791D" w:rsidRDefault="00DC60C3" w:rsidP="00946F9F">
            <w:pPr>
              <w:rPr>
                <w:lang w:val="en-GB"/>
              </w:rPr>
            </w:pPr>
            <w:r w:rsidRPr="0033791D">
              <w:rPr>
                <w:lang w:val="en-GB"/>
              </w:rPr>
              <w:t>Report CBD COP 4 (1998)</w:t>
            </w:r>
          </w:p>
        </w:tc>
        <w:tc>
          <w:tcPr>
            <w:tcW w:w="449" w:type="pct"/>
            <w:hideMark/>
          </w:tcPr>
          <w:p w14:paraId="01D42AEA" w14:textId="77777777" w:rsidR="00DC60C3" w:rsidRPr="0033791D" w:rsidRDefault="00DC60C3" w:rsidP="00946F9F">
            <w:pPr>
              <w:rPr>
                <w:lang w:val="en-GB"/>
              </w:rPr>
            </w:pPr>
            <w:r w:rsidRPr="0033791D">
              <w:rPr>
                <w:lang w:val="en-GB"/>
              </w:rPr>
              <w:t>Yes</w:t>
            </w:r>
          </w:p>
        </w:tc>
        <w:tc>
          <w:tcPr>
            <w:tcW w:w="500" w:type="pct"/>
            <w:hideMark/>
          </w:tcPr>
          <w:p w14:paraId="437EF267" w14:textId="77777777" w:rsidR="00DC60C3" w:rsidRPr="0033791D" w:rsidRDefault="00DC60C3" w:rsidP="00946F9F">
            <w:pPr>
              <w:rPr>
                <w:lang w:val="en-GB"/>
              </w:rPr>
            </w:pPr>
            <w:r w:rsidRPr="0033791D">
              <w:rPr>
                <w:lang w:val="en-GB"/>
              </w:rPr>
              <w:t>Unproblematic</w:t>
            </w:r>
          </w:p>
        </w:tc>
        <w:tc>
          <w:tcPr>
            <w:tcW w:w="501" w:type="pct"/>
            <w:hideMark/>
          </w:tcPr>
          <w:p w14:paraId="78263761" w14:textId="77777777" w:rsidR="00DC60C3" w:rsidRPr="0033791D" w:rsidRDefault="00DC60C3" w:rsidP="00946F9F">
            <w:pPr>
              <w:rPr>
                <w:lang w:val="en-GB"/>
              </w:rPr>
            </w:pPr>
            <w:r w:rsidRPr="0033791D">
              <w:rPr>
                <w:lang w:val="en-GB"/>
              </w:rPr>
              <w:t>Development; Poverty</w:t>
            </w:r>
          </w:p>
        </w:tc>
        <w:tc>
          <w:tcPr>
            <w:tcW w:w="500" w:type="pct"/>
            <w:hideMark/>
          </w:tcPr>
          <w:p w14:paraId="6D276C89" w14:textId="77777777" w:rsidR="00DC60C3" w:rsidRPr="0033791D" w:rsidRDefault="00DC60C3" w:rsidP="00946F9F">
            <w:pPr>
              <w:rPr>
                <w:lang w:val="en-GB"/>
              </w:rPr>
            </w:pPr>
            <w:r w:rsidRPr="0033791D">
              <w:rPr>
                <w:lang w:val="en-GB"/>
              </w:rPr>
              <w:t>Ambiguous</w:t>
            </w:r>
          </w:p>
        </w:tc>
        <w:tc>
          <w:tcPr>
            <w:tcW w:w="600" w:type="pct"/>
            <w:hideMark/>
          </w:tcPr>
          <w:p w14:paraId="1C7BBDFB"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5234038D" w14:textId="77777777" w:rsidR="00DC60C3" w:rsidRPr="0033791D" w:rsidRDefault="00DC60C3" w:rsidP="00946F9F">
            <w:pPr>
              <w:rPr>
                <w:lang w:val="en-GB"/>
              </w:rPr>
            </w:pPr>
            <w:r w:rsidRPr="0033791D">
              <w:rPr>
                <w:lang w:val="en-GB"/>
              </w:rPr>
              <w:t>Yes</w:t>
            </w:r>
          </w:p>
        </w:tc>
        <w:tc>
          <w:tcPr>
            <w:tcW w:w="550" w:type="pct"/>
            <w:hideMark/>
          </w:tcPr>
          <w:p w14:paraId="307908FF" w14:textId="34C4A35D" w:rsidR="00DC60C3" w:rsidRPr="0033791D" w:rsidRDefault="00F23DA2" w:rsidP="00946F9F">
            <w:pPr>
              <w:rPr>
                <w:lang w:val="en-GB"/>
              </w:rPr>
            </w:pPr>
            <w:r>
              <w:rPr>
                <w:lang w:val="en-GB"/>
              </w:rPr>
              <w:t>Challenging</w:t>
            </w:r>
          </w:p>
        </w:tc>
        <w:tc>
          <w:tcPr>
            <w:tcW w:w="550" w:type="pct"/>
            <w:hideMark/>
          </w:tcPr>
          <w:p w14:paraId="2E5AF122" w14:textId="77777777" w:rsidR="00DC60C3" w:rsidRPr="0033791D" w:rsidRDefault="00DC60C3" w:rsidP="00946F9F">
            <w:pPr>
              <w:rPr>
                <w:lang w:val="en-GB"/>
              </w:rPr>
            </w:pPr>
            <w:r w:rsidRPr="0033791D">
              <w:rPr>
                <w:lang w:val="en-GB"/>
              </w:rPr>
              <w:t>Yes</w:t>
            </w:r>
          </w:p>
        </w:tc>
      </w:tr>
      <w:tr w:rsidR="00DC60C3" w:rsidRPr="0033791D" w14:paraId="1E585545" w14:textId="77777777" w:rsidTr="00946F9F">
        <w:trPr>
          <w:trHeight w:val="630"/>
        </w:trPr>
        <w:tc>
          <w:tcPr>
            <w:tcW w:w="151" w:type="pct"/>
            <w:vMerge/>
          </w:tcPr>
          <w:p w14:paraId="72C52D60" w14:textId="77777777" w:rsidR="00DC60C3" w:rsidRPr="0033791D" w:rsidRDefault="00DC60C3" w:rsidP="00946F9F">
            <w:pPr>
              <w:rPr>
                <w:lang w:val="en-GB"/>
              </w:rPr>
            </w:pPr>
          </w:p>
        </w:tc>
        <w:tc>
          <w:tcPr>
            <w:tcW w:w="750" w:type="pct"/>
            <w:hideMark/>
          </w:tcPr>
          <w:p w14:paraId="116AB231" w14:textId="77777777" w:rsidR="00DC60C3" w:rsidRPr="0033791D" w:rsidRDefault="00DC60C3" w:rsidP="00946F9F">
            <w:pPr>
              <w:rPr>
                <w:lang w:val="en-GB"/>
              </w:rPr>
            </w:pPr>
            <w:r w:rsidRPr="0033791D">
              <w:rPr>
                <w:lang w:val="en-GB"/>
              </w:rPr>
              <w:t xml:space="preserve">Report CBD COP 5 (2000) </w:t>
            </w:r>
          </w:p>
        </w:tc>
        <w:tc>
          <w:tcPr>
            <w:tcW w:w="449" w:type="pct"/>
            <w:hideMark/>
          </w:tcPr>
          <w:p w14:paraId="4542AE15" w14:textId="77777777" w:rsidR="00DC60C3" w:rsidRPr="0033791D" w:rsidRDefault="00DC60C3" w:rsidP="00946F9F">
            <w:pPr>
              <w:rPr>
                <w:lang w:val="en-GB"/>
              </w:rPr>
            </w:pPr>
            <w:r w:rsidRPr="0033791D">
              <w:rPr>
                <w:lang w:val="en-GB"/>
              </w:rPr>
              <w:t>Yes</w:t>
            </w:r>
          </w:p>
        </w:tc>
        <w:tc>
          <w:tcPr>
            <w:tcW w:w="500" w:type="pct"/>
            <w:hideMark/>
          </w:tcPr>
          <w:p w14:paraId="2A1D42E2" w14:textId="77777777" w:rsidR="00DC60C3" w:rsidRPr="0033791D" w:rsidRDefault="00DC60C3" w:rsidP="00946F9F">
            <w:pPr>
              <w:rPr>
                <w:lang w:val="en-GB"/>
              </w:rPr>
            </w:pPr>
            <w:r w:rsidRPr="0033791D">
              <w:rPr>
                <w:lang w:val="en-GB"/>
              </w:rPr>
              <w:t>Ambiguous</w:t>
            </w:r>
          </w:p>
        </w:tc>
        <w:tc>
          <w:tcPr>
            <w:tcW w:w="501" w:type="pct"/>
            <w:hideMark/>
          </w:tcPr>
          <w:p w14:paraId="3F9B971E" w14:textId="77777777" w:rsidR="00DC60C3" w:rsidRPr="0033791D" w:rsidRDefault="00DC60C3" w:rsidP="00946F9F">
            <w:pPr>
              <w:rPr>
                <w:lang w:val="en-GB"/>
              </w:rPr>
            </w:pPr>
            <w:r w:rsidRPr="0033791D">
              <w:rPr>
                <w:lang w:val="en-GB"/>
              </w:rPr>
              <w:t>Development; Poverty; Limits</w:t>
            </w:r>
          </w:p>
        </w:tc>
        <w:tc>
          <w:tcPr>
            <w:tcW w:w="500" w:type="pct"/>
            <w:hideMark/>
          </w:tcPr>
          <w:p w14:paraId="4F012A85" w14:textId="77777777" w:rsidR="00DC60C3" w:rsidRPr="0033791D" w:rsidRDefault="00DC60C3" w:rsidP="00946F9F">
            <w:pPr>
              <w:rPr>
                <w:lang w:val="en-GB"/>
              </w:rPr>
            </w:pPr>
            <w:r w:rsidRPr="0033791D">
              <w:rPr>
                <w:lang w:val="en-GB"/>
              </w:rPr>
              <w:t>Ambiguous</w:t>
            </w:r>
          </w:p>
        </w:tc>
        <w:tc>
          <w:tcPr>
            <w:tcW w:w="600" w:type="pct"/>
            <w:hideMark/>
          </w:tcPr>
          <w:p w14:paraId="7AC91B3C"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1026D4B8" w14:textId="77777777" w:rsidR="00DC60C3" w:rsidRPr="0033791D" w:rsidRDefault="00DC60C3" w:rsidP="00946F9F">
            <w:pPr>
              <w:rPr>
                <w:lang w:val="en-GB"/>
              </w:rPr>
            </w:pPr>
            <w:r w:rsidRPr="0033791D">
              <w:rPr>
                <w:lang w:val="en-GB"/>
              </w:rPr>
              <w:t>No</w:t>
            </w:r>
          </w:p>
        </w:tc>
        <w:tc>
          <w:tcPr>
            <w:tcW w:w="550" w:type="pct"/>
            <w:hideMark/>
          </w:tcPr>
          <w:p w14:paraId="3CBB5D80" w14:textId="77777777" w:rsidR="00DC60C3" w:rsidRPr="0033791D" w:rsidRDefault="00DC60C3" w:rsidP="00946F9F">
            <w:pPr>
              <w:rPr>
                <w:lang w:val="en-GB"/>
              </w:rPr>
            </w:pPr>
            <w:r w:rsidRPr="0033791D">
              <w:rPr>
                <w:lang w:val="en-GB"/>
              </w:rPr>
              <w:t>NA</w:t>
            </w:r>
          </w:p>
        </w:tc>
        <w:tc>
          <w:tcPr>
            <w:tcW w:w="550" w:type="pct"/>
            <w:hideMark/>
          </w:tcPr>
          <w:p w14:paraId="7AFEDC5A" w14:textId="77777777" w:rsidR="00DC60C3" w:rsidRPr="0033791D" w:rsidRDefault="00DC60C3" w:rsidP="00946F9F">
            <w:pPr>
              <w:rPr>
                <w:lang w:val="en-GB"/>
              </w:rPr>
            </w:pPr>
            <w:r w:rsidRPr="0033791D">
              <w:rPr>
                <w:lang w:val="en-GB"/>
              </w:rPr>
              <w:t>Yes</w:t>
            </w:r>
          </w:p>
        </w:tc>
      </w:tr>
      <w:tr w:rsidR="00DC60C3" w:rsidRPr="0033791D" w14:paraId="105D7CBA" w14:textId="77777777" w:rsidTr="00946F9F">
        <w:trPr>
          <w:trHeight w:val="630"/>
        </w:trPr>
        <w:tc>
          <w:tcPr>
            <w:tcW w:w="151" w:type="pct"/>
            <w:vMerge/>
          </w:tcPr>
          <w:p w14:paraId="3DCBF32F" w14:textId="77777777" w:rsidR="00DC60C3" w:rsidRPr="0033791D" w:rsidRDefault="00DC60C3" w:rsidP="00946F9F">
            <w:pPr>
              <w:rPr>
                <w:lang w:val="en-GB"/>
              </w:rPr>
            </w:pPr>
          </w:p>
        </w:tc>
        <w:tc>
          <w:tcPr>
            <w:tcW w:w="750" w:type="pct"/>
            <w:hideMark/>
          </w:tcPr>
          <w:p w14:paraId="543D37FA" w14:textId="77777777" w:rsidR="00DC60C3" w:rsidRPr="0033791D" w:rsidRDefault="00DC60C3" w:rsidP="00946F9F">
            <w:pPr>
              <w:rPr>
                <w:lang w:val="en-GB"/>
              </w:rPr>
            </w:pPr>
            <w:r w:rsidRPr="0033791D">
              <w:rPr>
                <w:lang w:val="en-GB"/>
              </w:rPr>
              <w:t>Cartagena Protocol on Biosafety to the CBD (2000)</w:t>
            </w:r>
          </w:p>
        </w:tc>
        <w:tc>
          <w:tcPr>
            <w:tcW w:w="449" w:type="pct"/>
            <w:hideMark/>
          </w:tcPr>
          <w:p w14:paraId="4B994CDC" w14:textId="77777777" w:rsidR="00DC60C3" w:rsidRPr="0033791D" w:rsidRDefault="00DC60C3" w:rsidP="00946F9F">
            <w:pPr>
              <w:rPr>
                <w:lang w:val="en-GB"/>
              </w:rPr>
            </w:pPr>
            <w:r w:rsidRPr="0033791D">
              <w:rPr>
                <w:lang w:val="en-GB"/>
              </w:rPr>
              <w:t>Yes</w:t>
            </w:r>
          </w:p>
        </w:tc>
        <w:tc>
          <w:tcPr>
            <w:tcW w:w="500" w:type="pct"/>
            <w:hideMark/>
          </w:tcPr>
          <w:p w14:paraId="532661FF" w14:textId="77777777" w:rsidR="00DC60C3" w:rsidRPr="0033791D" w:rsidRDefault="00DC60C3" w:rsidP="00946F9F">
            <w:pPr>
              <w:rPr>
                <w:lang w:val="en-GB"/>
              </w:rPr>
            </w:pPr>
            <w:r w:rsidRPr="0033791D">
              <w:rPr>
                <w:lang w:val="en-GB"/>
              </w:rPr>
              <w:t>Unproblematic</w:t>
            </w:r>
          </w:p>
        </w:tc>
        <w:tc>
          <w:tcPr>
            <w:tcW w:w="501" w:type="pct"/>
            <w:hideMark/>
          </w:tcPr>
          <w:p w14:paraId="028A57D2" w14:textId="77777777" w:rsidR="00DC60C3" w:rsidRPr="0033791D" w:rsidRDefault="00DC60C3" w:rsidP="00946F9F">
            <w:pPr>
              <w:rPr>
                <w:lang w:val="en-GB"/>
              </w:rPr>
            </w:pPr>
            <w:r w:rsidRPr="0033791D">
              <w:rPr>
                <w:lang w:val="en-GB"/>
              </w:rPr>
              <w:t>Development</w:t>
            </w:r>
          </w:p>
        </w:tc>
        <w:tc>
          <w:tcPr>
            <w:tcW w:w="500" w:type="pct"/>
            <w:hideMark/>
          </w:tcPr>
          <w:p w14:paraId="1057C126" w14:textId="77777777" w:rsidR="00DC60C3" w:rsidRPr="0033791D" w:rsidRDefault="00DC60C3" w:rsidP="00946F9F">
            <w:pPr>
              <w:rPr>
                <w:lang w:val="en-GB"/>
              </w:rPr>
            </w:pPr>
            <w:r w:rsidRPr="0033791D">
              <w:rPr>
                <w:lang w:val="en-GB"/>
              </w:rPr>
              <w:t>Unproblematic</w:t>
            </w:r>
          </w:p>
        </w:tc>
        <w:tc>
          <w:tcPr>
            <w:tcW w:w="600" w:type="pct"/>
            <w:hideMark/>
          </w:tcPr>
          <w:p w14:paraId="11998894" w14:textId="77777777" w:rsidR="00DC60C3" w:rsidRPr="0033791D" w:rsidRDefault="00DC60C3" w:rsidP="00946F9F">
            <w:pPr>
              <w:rPr>
                <w:lang w:val="en-GB"/>
              </w:rPr>
            </w:pPr>
            <w:r w:rsidRPr="0033791D">
              <w:rPr>
                <w:lang w:val="en-GB"/>
              </w:rPr>
              <w:t>Land-use change</w:t>
            </w:r>
          </w:p>
        </w:tc>
        <w:tc>
          <w:tcPr>
            <w:tcW w:w="450" w:type="pct"/>
            <w:hideMark/>
          </w:tcPr>
          <w:p w14:paraId="4A1961F8" w14:textId="77777777" w:rsidR="00DC60C3" w:rsidRPr="0033791D" w:rsidRDefault="00DC60C3" w:rsidP="00946F9F">
            <w:pPr>
              <w:rPr>
                <w:lang w:val="en-GB"/>
              </w:rPr>
            </w:pPr>
            <w:r w:rsidRPr="0033791D">
              <w:rPr>
                <w:lang w:val="en-GB"/>
              </w:rPr>
              <w:t>No</w:t>
            </w:r>
          </w:p>
        </w:tc>
        <w:tc>
          <w:tcPr>
            <w:tcW w:w="550" w:type="pct"/>
            <w:hideMark/>
          </w:tcPr>
          <w:p w14:paraId="4AD03684" w14:textId="77777777" w:rsidR="00DC60C3" w:rsidRPr="0033791D" w:rsidRDefault="00DC60C3" w:rsidP="00946F9F">
            <w:pPr>
              <w:rPr>
                <w:lang w:val="en-GB"/>
              </w:rPr>
            </w:pPr>
            <w:r w:rsidRPr="0033791D">
              <w:rPr>
                <w:lang w:val="en-GB"/>
              </w:rPr>
              <w:t>NA</w:t>
            </w:r>
          </w:p>
        </w:tc>
        <w:tc>
          <w:tcPr>
            <w:tcW w:w="550" w:type="pct"/>
            <w:hideMark/>
          </w:tcPr>
          <w:p w14:paraId="30C85479" w14:textId="77777777" w:rsidR="00DC60C3" w:rsidRPr="0033791D" w:rsidRDefault="00DC60C3" w:rsidP="00946F9F">
            <w:pPr>
              <w:rPr>
                <w:lang w:val="en-GB"/>
              </w:rPr>
            </w:pPr>
            <w:r w:rsidRPr="0033791D">
              <w:rPr>
                <w:lang w:val="en-GB"/>
              </w:rPr>
              <w:t>Yes</w:t>
            </w:r>
          </w:p>
        </w:tc>
      </w:tr>
      <w:tr w:rsidR="00DC60C3" w:rsidRPr="0033791D" w14:paraId="3D25BA08" w14:textId="77777777" w:rsidTr="00946F9F">
        <w:trPr>
          <w:trHeight w:val="315"/>
        </w:trPr>
        <w:tc>
          <w:tcPr>
            <w:tcW w:w="151" w:type="pct"/>
            <w:vMerge/>
          </w:tcPr>
          <w:p w14:paraId="6D86AC15" w14:textId="77777777" w:rsidR="00DC60C3" w:rsidRPr="0033791D" w:rsidRDefault="00DC60C3" w:rsidP="00946F9F">
            <w:pPr>
              <w:rPr>
                <w:lang w:val="en-GB"/>
              </w:rPr>
            </w:pPr>
          </w:p>
        </w:tc>
        <w:tc>
          <w:tcPr>
            <w:tcW w:w="750" w:type="pct"/>
            <w:hideMark/>
          </w:tcPr>
          <w:p w14:paraId="62848A87" w14:textId="77777777" w:rsidR="00DC60C3" w:rsidRPr="0033791D" w:rsidRDefault="00DC60C3" w:rsidP="00946F9F">
            <w:pPr>
              <w:rPr>
                <w:lang w:val="en-GB"/>
              </w:rPr>
            </w:pPr>
            <w:r w:rsidRPr="0033791D">
              <w:rPr>
                <w:lang w:val="en-GB"/>
              </w:rPr>
              <w:t>Report CBD COP 6 (2002)</w:t>
            </w:r>
          </w:p>
        </w:tc>
        <w:tc>
          <w:tcPr>
            <w:tcW w:w="449" w:type="pct"/>
            <w:hideMark/>
          </w:tcPr>
          <w:p w14:paraId="11C34246" w14:textId="77777777" w:rsidR="00DC60C3" w:rsidRPr="0033791D" w:rsidRDefault="00DC60C3" w:rsidP="00946F9F">
            <w:pPr>
              <w:rPr>
                <w:lang w:val="en-GB"/>
              </w:rPr>
            </w:pPr>
            <w:r w:rsidRPr="0033791D">
              <w:rPr>
                <w:lang w:val="en-GB"/>
              </w:rPr>
              <w:t>Yes</w:t>
            </w:r>
          </w:p>
        </w:tc>
        <w:tc>
          <w:tcPr>
            <w:tcW w:w="500" w:type="pct"/>
            <w:hideMark/>
          </w:tcPr>
          <w:p w14:paraId="0AD23A1F" w14:textId="77777777" w:rsidR="00DC60C3" w:rsidRPr="0033791D" w:rsidRDefault="00DC60C3" w:rsidP="00946F9F">
            <w:pPr>
              <w:rPr>
                <w:lang w:val="en-GB"/>
              </w:rPr>
            </w:pPr>
            <w:r w:rsidRPr="0033791D">
              <w:rPr>
                <w:lang w:val="en-GB"/>
              </w:rPr>
              <w:t>Ambiguous</w:t>
            </w:r>
          </w:p>
        </w:tc>
        <w:tc>
          <w:tcPr>
            <w:tcW w:w="501" w:type="pct"/>
            <w:hideMark/>
          </w:tcPr>
          <w:p w14:paraId="3E0C5DB3" w14:textId="77777777" w:rsidR="00DC60C3" w:rsidRPr="0033791D" w:rsidRDefault="00DC60C3" w:rsidP="00946F9F">
            <w:pPr>
              <w:rPr>
                <w:lang w:val="en-GB"/>
              </w:rPr>
            </w:pPr>
            <w:r w:rsidRPr="0033791D">
              <w:rPr>
                <w:lang w:val="en-GB"/>
              </w:rPr>
              <w:t>Limits</w:t>
            </w:r>
          </w:p>
        </w:tc>
        <w:tc>
          <w:tcPr>
            <w:tcW w:w="500" w:type="pct"/>
            <w:hideMark/>
          </w:tcPr>
          <w:p w14:paraId="7B737CD5" w14:textId="77777777" w:rsidR="00DC60C3" w:rsidRPr="0033791D" w:rsidRDefault="00DC60C3" w:rsidP="00946F9F">
            <w:pPr>
              <w:rPr>
                <w:lang w:val="en-GB"/>
              </w:rPr>
            </w:pPr>
            <w:r w:rsidRPr="0033791D">
              <w:rPr>
                <w:lang w:val="en-GB"/>
              </w:rPr>
              <w:t>Problematic</w:t>
            </w:r>
          </w:p>
        </w:tc>
        <w:tc>
          <w:tcPr>
            <w:tcW w:w="600" w:type="pct"/>
            <w:hideMark/>
          </w:tcPr>
          <w:p w14:paraId="1888EB4C" w14:textId="77777777" w:rsidR="00DC60C3" w:rsidRPr="0033791D" w:rsidRDefault="00DC60C3" w:rsidP="00946F9F">
            <w:pPr>
              <w:rPr>
                <w:lang w:val="en-GB"/>
              </w:rPr>
            </w:pPr>
            <w:r w:rsidRPr="0033791D">
              <w:rPr>
                <w:lang w:val="en-GB"/>
              </w:rPr>
              <w:t>Material/energy</w:t>
            </w:r>
          </w:p>
        </w:tc>
        <w:tc>
          <w:tcPr>
            <w:tcW w:w="450" w:type="pct"/>
            <w:hideMark/>
          </w:tcPr>
          <w:p w14:paraId="57B77616" w14:textId="77777777" w:rsidR="00DC60C3" w:rsidRPr="0033791D" w:rsidRDefault="00DC60C3" w:rsidP="00946F9F">
            <w:pPr>
              <w:rPr>
                <w:lang w:val="en-GB"/>
              </w:rPr>
            </w:pPr>
            <w:r w:rsidRPr="0033791D">
              <w:rPr>
                <w:lang w:val="en-GB"/>
              </w:rPr>
              <w:t>No</w:t>
            </w:r>
          </w:p>
        </w:tc>
        <w:tc>
          <w:tcPr>
            <w:tcW w:w="550" w:type="pct"/>
            <w:hideMark/>
          </w:tcPr>
          <w:p w14:paraId="3439FBAA" w14:textId="77777777" w:rsidR="00DC60C3" w:rsidRPr="0033791D" w:rsidRDefault="00DC60C3" w:rsidP="00946F9F">
            <w:pPr>
              <w:rPr>
                <w:lang w:val="en-GB"/>
              </w:rPr>
            </w:pPr>
            <w:r w:rsidRPr="0033791D">
              <w:rPr>
                <w:lang w:val="en-GB"/>
              </w:rPr>
              <w:t>NA</w:t>
            </w:r>
          </w:p>
        </w:tc>
        <w:tc>
          <w:tcPr>
            <w:tcW w:w="550" w:type="pct"/>
            <w:hideMark/>
          </w:tcPr>
          <w:p w14:paraId="2F788226" w14:textId="77777777" w:rsidR="00DC60C3" w:rsidRPr="0033791D" w:rsidRDefault="00DC60C3" w:rsidP="00946F9F">
            <w:pPr>
              <w:rPr>
                <w:lang w:val="en-GB"/>
              </w:rPr>
            </w:pPr>
            <w:r w:rsidRPr="0033791D">
              <w:rPr>
                <w:lang w:val="en-GB"/>
              </w:rPr>
              <w:t>Yes</w:t>
            </w:r>
          </w:p>
        </w:tc>
      </w:tr>
      <w:tr w:rsidR="00DC60C3" w:rsidRPr="0033791D" w14:paraId="50A36BE3" w14:textId="77777777" w:rsidTr="00946F9F">
        <w:trPr>
          <w:trHeight w:val="630"/>
        </w:trPr>
        <w:tc>
          <w:tcPr>
            <w:tcW w:w="151" w:type="pct"/>
            <w:vMerge/>
          </w:tcPr>
          <w:p w14:paraId="6B5E90A8" w14:textId="77777777" w:rsidR="00DC60C3" w:rsidRPr="0033791D" w:rsidRDefault="00DC60C3" w:rsidP="00946F9F">
            <w:pPr>
              <w:rPr>
                <w:lang w:val="en-GB"/>
              </w:rPr>
            </w:pPr>
          </w:p>
        </w:tc>
        <w:tc>
          <w:tcPr>
            <w:tcW w:w="750" w:type="pct"/>
            <w:hideMark/>
          </w:tcPr>
          <w:p w14:paraId="25E06F60" w14:textId="77777777" w:rsidR="00DC60C3" w:rsidRPr="0033791D" w:rsidRDefault="00DC60C3" w:rsidP="00946F9F">
            <w:pPr>
              <w:rPr>
                <w:lang w:val="en-GB"/>
              </w:rPr>
            </w:pPr>
            <w:r w:rsidRPr="0033791D">
              <w:rPr>
                <w:lang w:val="en-GB"/>
              </w:rPr>
              <w:t>Report CBD COP 7 (2004)</w:t>
            </w:r>
          </w:p>
        </w:tc>
        <w:tc>
          <w:tcPr>
            <w:tcW w:w="449" w:type="pct"/>
            <w:hideMark/>
          </w:tcPr>
          <w:p w14:paraId="2E1D708C" w14:textId="77777777" w:rsidR="00DC60C3" w:rsidRPr="0033791D" w:rsidRDefault="00DC60C3" w:rsidP="00946F9F">
            <w:pPr>
              <w:rPr>
                <w:lang w:val="en-GB"/>
              </w:rPr>
            </w:pPr>
            <w:r w:rsidRPr="0033791D">
              <w:rPr>
                <w:lang w:val="en-GB"/>
              </w:rPr>
              <w:t>Yes</w:t>
            </w:r>
          </w:p>
        </w:tc>
        <w:tc>
          <w:tcPr>
            <w:tcW w:w="500" w:type="pct"/>
            <w:hideMark/>
          </w:tcPr>
          <w:p w14:paraId="3A7366F4" w14:textId="77777777" w:rsidR="00DC60C3" w:rsidRPr="0033791D" w:rsidRDefault="00DC60C3" w:rsidP="00946F9F">
            <w:pPr>
              <w:rPr>
                <w:lang w:val="en-GB"/>
              </w:rPr>
            </w:pPr>
            <w:r w:rsidRPr="0033791D">
              <w:rPr>
                <w:lang w:val="en-GB"/>
              </w:rPr>
              <w:t>Unproblematic</w:t>
            </w:r>
          </w:p>
        </w:tc>
        <w:tc>
          <w:tcPr>
            <w:tcW w:w="501" w:type="pct"/>
            <w:hideMark/>
          </w:tcPr>
          <w:p w14:paraId="78416C0A" w14:textId="77777777" w:rsidR="00DC60C3" w:rsidRPr="0033791D" w:rsidRDefault="00DC60C3" w:rsidP="00946F9F">
            <w:pPr>
              <w:rPr>
                <w:lang w:val="en-GB"/>
              </w:rPr>
            </w:pPr>
            <w:r w:rsidRPr="0033791D">
              <w:rPr>
                <w:lang w:val="en-GB"/>
              </w:rPr>
              <w:t>Poverty</w:t>
            </w:r>
          </w:p>
        </w:tc>
        <w:tc>
          <w:tcPr>
            <w:tcW w:w="500" w:type="pct"/>
            <w:hideMark/>
          </w:tcPr>
          <w:p w14:paraId="00DAADD4" w14:textId="77777777" w:rsidR="00DC60C3" w:rsidRPr="0033791D" w:rsidRDefault="00DC60C3" w:rsidP="00946F9F">
            <w:pPr>
              <w:rPr>
                <w:lang w:val="en-GB"/>
              </w:rPr>
            </w:pPr>
            <w:r w:rsidRPr="0033791D">
              <w:rPr>
                <w:lang w:val="en-GB"/>
              </w:rPr>
              <w:t>Unproblematic</w:t>
            </w:r>
          </w:p>
        </w:tc>
        <w:tc>
          <w:tcPr>
            <w:tcW w:w="600" w:type="pct"/>
            <w:hideMark/>
          </w:tcPr>
          <w:p w14:paraId="604B4A99"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4379AC58" w14:textId="77777777" w:rsidR="00DC60C3" w:rsidRPr="0033791D" w:rsidRDefault="00DC60C3" w:rsidP="00946F9F">
            <w:pPr>
              <w:rPr>
                <w:lang w:val="en-GB"/>
              </w:rPr>
            </w:pPr>
            <w:r w:rsidRPr="0033791D">
              <w:rPr>
                <w:lang w:val="en-GB"/>
              </w:rPr>
              <w:t>No</w:t>
            </w:r>
          </w:p>
        </w:tc>
        <w:tc>
          <w:tcPr>
            <w:tcW w:w="550" w:type="pct"/>
            <w:hideMark/>
          </w:tcPr>
          <w:p w14:paraId="2DD58C54" w14:textId="77777777" w:rsidR="00DC60C3" w:rsidRPr="0033791D" w:rsidRDefault="005D05D8" w:rsidP="00946F9F">
            <w:pPr>
              <w:rPr>
                <w:lang w:val="en-GB"/>
              </w:rPr>
            </w:pPr>
            <w:r>
              <w:rPr>
                <w:lang w:val="en-GB"/>
              </w:rPr>
              <w:t>NA</w:t>
            </w:r>
          </w:p>
        </w:tc>
        <w:tc>
          <w:tcPr>
            <w:tcW w:w="550" w:type="pct"/>
            <w:hideMark/>
          </w:tcPr>
          <w:p w14:paraId="74753C9E" w14:textId="77777777" w:rsidR="00DC60C3" w:rsidRPr="0033791D" w:rsidRDefault="00DC60C3" w:rsidP="00946F9F">
            <w:pPr>
              <w:rPr>
                <w:lang w:val="en-GB"/>
              </w:rPr>
            </w:pPr>
            <w:r w:rsidRPr="0033791D">
              <w:rPr>
                <w:lang w:val="en-GB"/>
              </w:rPr>
              <w:t>Yes</w:t>
            </w:r>
          </w:p>
        </w:tc>
      </w:tr>
      <w:tr w:rsidR="00DC60C3" w:rsidRPr="0033791D" w14:paraId="609F9674" w14:textId="77777777" w:rsidTr="00946F9F">
        <w:trPr>
          <w:trHeight w:val="630"/>
        </w:trPr>
        <w:tc>
          <w:tcPr>
            <w:tcW w:w="151" w:type="pct"/>
            <w:vMerge/>
          </w:tcPr>
          <w:p w14:paraId="286ED249" w14:textId="77777777" w:rsidR="00DC60C3" w:rsidRPr="0033791D" w:rsidRDefault="00DC60C3" w:rsidP="00946F9F">
            <w:pPr>
              <w:rPr>
                <w:lang w:val="en-GB"/>
              </w:rPr>
            </w:pPr>
          </w:p>
        </w:tc>
        <w:tc>
          <w:tcPr>
            <w:tcW w:w="750" w:type="pct"/>
            <w:hideMark/>
          </w:tcPr>
          <w:p w14:paraId="3E8606CC" w14:textId="384BB157" w:rsidR="00DC60C3" w:rsidRPr="0033791D" w:rsidRDefault="00DC60C3" w:rsidP="00946F9F">
            <w:pPr>
              <w:rPr>
                <w:lang w:val="en-GB"/>
              </w:rPr>
            </w:pPr>
            <w:r w:rsidRPr="0033791D">
              <w:rPr>
                <w:lang w:val="en-GB"/>
              </w:rPr>
              <w:t>Report CBD COP 8 (2006)</w:t>
            </w:r>
          </w:p>
        </w:tc>
        <w:tc>
          <w:tcPr>
            <w:tcW w:w="449" w:type="pct"/>
            <w:hideMark/>
          </w:tcPr>
          <w:p w14:paraId="36BF9681" w14:textId="77777777" w:rsidR="00DC60C3" w:rsidRPr="0033791D" w:rsidRDefault="00DC60C3" w:rsidP="00946F9F">
            <w:pPr>
              <w:rPr>
                <w:lang w:val="en-GB"/>
              </w:rPr>
            </w:pPr>
            <w:r w:rsidRPr="0033791D">
              <w:rPr>
                <w:lang w:val="en-GB"/>
              </w:rPr>
              <w:t>Yes</w:t>
            </w:r>
          </w:p>
        </w:tc>
        <w:tc>
          <w:tcPr>
            <w:tcW w:w="500" w:type="pct"/>
            <w:hideMark/>
          </w:tcPr>
          <w:p w14:paraId="6EFD96E5" w14:textId="77777777" w:rsidR="00DC60C3" w:rsidRPr="0033791D" w:rsidRDefault="00DC60C3" w:rsidP="00946F9F">
            <w:pPr>
              <w:rPr>
                <w:lang w:val="en-GB"/>
              </w:rPr>
            </w:pPr>
            <w:r w:rsidRPr="0033791D">
              <w:rPr>
                <w:lang w:val="en-GB"/>
              </w:rPr>
              <w:t>Ambiguous</w:t>
            </w:r>
          </w:p>
        </w:tc>
        <w:tc>
          <w:tcPr>
            <w:tcW w:w="501" w:type="pct"/>
            <w:hideMark/>
          </w:tcPr>
          <w:p w14:paraId="1192CCB3" w14:textId="77777777" w:rsidR="00DC60C3" w:rsidRPr="0033791D" w:rsidRDefault="00DC60C3" w:rsidP="00946F9F">
            <w:pPr>
              <w:rPr>
                <w:lang w:val="en-GB"/>
              </w:rPr>
            </w:pPr>
            <w:r w:rsidRPr="0033791D">
              <w:rPr>
                <w:lang w:val="en-GB"/>
              </w:rPr>
              <w:t>Development; Poverty; Limits</w:t>
            </w:r>
          </w:p>
        </w:tc>
        <w:tc>
          <w:tcPr>
            <w:tcW w:w="500" w:type="pct"/>
            <w:hideMark/>
          </w:tcPr>
          <w:p w14:paraId="47C3AC18" w14:textId="77777777" w:rsidR="00DC60C3" w:rsidRPr="0033791D" w:rsidRDefault="00DC60C3" w:rsidP="00946F9F">
            <w:pPr>
              <w:rPr>
                <w:lang w:val="en-GB"/>
              </w:rPr>
            </w:pPr>
            <w:r w:rsidRPr="0033791D">
              <w:rPr>
                <w:lang w:val="en-GB"/>
              </w:rPr>
              <w:t>Ambiguous</w:t>
            </w:r>
          </w:p>
        </w:tc>
        <w:tc>
          <w:tcPr>
            <w:tcW w:w="600" w:type="pct"/>
            <w:hideMark/>
          </w:tcPr>
          <w:p w14:paraId="38ADEFFB"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03DC532B" w14:textId="77777777" w:rsidR="00DC60C3" w:rsidRPr="0033791D" w:rsidRDefault="00DC60C3" w:rsidP="00946F9F">
            <w:pPr>
              <w:rPr>
                <w:lang w:val="en-GB"/>
              </w:rPr>
            </w:pPr>
            <w:r w:rsidRPr="0033791D">
              <w:rPr>
                <w:lang w:val="en-GB"/>
              </w:rPr>
              <w:t>Yes</w:t>
            </w:r>
          </w:p>
        </w:tc>
        <w:tc>
          <w:tcPr>
            <w:tcW w:w="550" w:type="pct"/>
            <w:hideMark/>
          </w:tcPr>
          <w:p w14:paraId="366F4A13" w14:textId="76BBFB73" w:rsidR="00DC60C3" w:rsidRPr="0033791D" w:rsidRDefault="00F23DA2" w:rsidP="00946F9F">
            <w:pPr>
              <w:rPr>
                <w:lang w:val="en-GB"/>
              </w:rPr>
            </w:pPr>
            <w:r>
              <w:rPr>
                <w:lang w:val="en-GB"/>
              </w:rPr>
              <w:t>Challenging</w:t>
            </w:r>
          </w:p>
        </w:tc>
        <w:tc>
          <w:tcPr>
            <w:tcW w:w="550" w:type="pct"/>
            <w:hideMark/>
          </w:tcPr>
          <w:p w14:paraId="6679903E" w14:textId="77777777" w:rsidR="00DC60C3" w:rsidRPr="0033791D" w:rsidRDefault="00DC60C3" w:rsidP="00946F9F">
            <w:pPr>
              <w:rPr>
                <w:lang w:val="en-GB"/>
              </w:rPr>
            </w:pPr>
            <w:r w:rsidRPr="0033791D">
              <w:rPr>
                <w:lang w:val="en-GB"/>
              </w:rPr>
              <w:t>Yes</w:t>
            </w:r>
          </w:p>
        </w:tc>
      </w:tr>
      <w:tr w:rsidR="00DC60C3" w:rsidRPr="0033791D" w14:paraId="52D0D3A9" w14:textId="77777777" w:rsidTr="00946F9F">
        <w:trPr>
          <w:trHeight w:val="630"/>
        </w:trPr>
        <w:tc>
          <w:tcPr>
            <w:tcW w:w="151" w:type="pct"/>
            <w:vMerge/>
          </w:tcPr>
          <w:p w14:paraId="655BCA9D" w14:textId="77777777" w:rsidR="00DC60C3" w:rsidRPr="0033791D" w:rsidRDefault="00DC60C3" w:rsidP="00946F9F">
            <w:pPr>
              <w:rPr>
                <w:lang w:val="en-GB"/>
              </w:rPr>
            </w:pPr>
          </w:p>
        </w:tc>
        <w:tc>
          <w:tcPr>
            <w:tcW w:w="750" w:type="pct"/>
            <w:hideMark/>
          </w:tcPr>
          <w:p w14:paraId="0D78C726" w14:textId="77777777" w:rsidR="00DC60C3" w:rsidRPr="0033791D" w:rsidRDefault="00DC60C3" w:rsidP="00946F9F">
            <w:pPr>
              <w:rPr>
                <w:lang w:val="en-GB"/>
              </w:rPr>
            </w:pPr>
            <w:r w:rsidRPr="0033791D">
              <w:rPr>
                <w:lang w:val="en-GB"/>
              </w:rPr>
              <w:t>Report CBD COP 9 (2008)</w:t>
            </w:r>
          </w:p>
        </w:tc>
        <w:tc>
          <w:tcPr>
            <w:tcW w:w="449" w:type="pct"/>
            <w:hideMark/>
          </w:tcPr>
          <w:p w14:paraId="6D7CB5AC" w14:textId="77777777" w:rsidR="00DC60C3" w:rsidRPr="0033791D" w:rsidRDefault="00DC60C3" w:rsidP="00946F9F">
            <w:pPr>
              <w:rPr>
                <w:lang w:val="en-GB"/>
              </w:rPr>
            </w:pPr>
            <w:r w:rsidRPr="0033791D">
              <w:rPr>
                <w:lang w:val="en-GB"/>
              </w:rPr>
              <w:t>Yes</w:t>
            </w:r>
          </w:p>
        </w:tc>
        <w:tc>
          <w:tcPr>
            <w:tcW w:w="500" w:type="pct"/>
            <w:hideMark/>
          </w:tcPr>
          <w:p w14:paraId="64528284" w14:textId="77777777" w:rsidR="00DC60C3" w:rsidRPr="0033791D" w:rsidRDefault="00DC60C3" w:rsidP="00946F9F">
            <w:pPr>
              <w:rPr>
                <w:lang w:val="en-GB"/>
              </w:rPr>
            </w:pPr>
            <w:r w:rsidRPr="0033791D">
              <w:rPr>
                <w:lang w:val="en-GB"/>
              </w:rPr>
              <w:t>Ambiguous</w:t>
            </w:r>
          </w:p>
        </w:tc>
        <w:tc>
          <w:tcPr>
            <w:tcW w:w="501" w:type="pct"/>
            <w:hideMark/>
          </w:tcPr>
          <w:p w14:paraId="4C65E5AF" w14:textId="77777777" w:rsidR="00DC60C3" w:rsidRPr="0033791D" w:rsidRDefault="00DC60C3" w:rsidP="00946F9F">
            <w:pPr>
              <w:rPr>
                <w:lang w:val="en-GB"/>
              </w:rPr>
            </w:pPr>
            <w:r w:rsidRPr="0033791D">
              <w:rPr>
                <w:lang w:val="en-GB"/>
              </w:rPr>
              <w:t>Development; Poverty</w:t>
            </w:r>
          </w:p>
        </w:tc>
        <w:tc>
          <w:tcPr>
            <w:tcW w:w="500" w:type="pct"/>
            <w:hideMark/>
          </w:tcPr>
          <w:p w14:paraId="7C293B58" w14:textId="77777777" w:rsidR="00DC60C3" w:rsidRPr="0033791D" w:rsidRDefault="00DC60C3" w:rsidP="00946F9F">
            <w:pPr>
              <w:rPr>
                <w:lang w:val="en-GB"/>
              </w:rPr>
            </w:pPr>
            <w:r w:rsidRPr="0033791D">
              <w:rPr>
                <w:lang w:val="en-GB"/>
              </w:rPr>
              <w:t>Ambiguous</w:t>
            </w:r>
          </w:p>
        </w:tc>
        <w:tc>
          <w:tcPr>
            <w:tcW w:w="600" w:type="pct"/>
            <w:hideMark/>
          </w:tcPr>
          <w:p w14:paraId="54D697D4"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478B7968" w14:textId="77777777" w:rsidR="00DC60C3" w:rsidRPr="0033791D" w:rsidRDefault="00DC60C3" w:rsidP="00946F9F">
            <w:pPr>
              <w:rPr>
                <w:lang w:val="en-GB"/>
              </w:rPr>
            </w:pPr>
            <w:r w:rsidRPr="0033791D">
              <w:rPr>
                <w:lang w:val="en-GB"/>
              </w:rPr>
              <w:t>No</w:t>
            </w:r>
          </w:p>
        </w:tc>
        <w:tc>
          <w:tcPr>
            <w:tcW w:w="550" w:type="pct"/>
            <w:hideMark/>
          </w:tcPr>
          <w:p w14:paraId="4CBD5902" w14:textId="77777777" w:rsidR="00DC60C3" w:rsidRPr="0033791D" w:rsidRDefault="00DC60C3" w:rsidP="00946F9F">
            <w:pPr>
              <w:rPr>
                <w:lang w:val="en-GB"/>
              </w:rPr>
            </w:pPr>
            <w:r w:rsidRPr="0033791D">
              <w:rPr>
                <w:lang w:val="en-GB"/>
              </w:rPr>
              <w:t>NA</w:t>
            </w:r>
          </w:p>
        </w:tc>
        <w:tc>
          <w:tcPr>
            <w:tcW w:w="550" w:type="pct"/>
            <w:hideMark/>
          </w:tcPr>
          <w:p w14:paraId="170C6D7B" w14:textId="77777777" w:rsidR="00DC60C3" w:rsidRPr="0033791D" w:rsidRDefault="00DC60C3" w:rsidP="00946F9F">
            <w:pPr>
              <w:rPr>
                <w:lang w:val="en-GB"/>
              </w:rPr>
            </w:pPr>
            <w:r w:rsidRPr="0033791D">
              <w:rPr>
                <w:lang w:val="en-GB"/>
              </w:rPr>
              <w:t>Yes</w:t>
            </w:r>
          </w:p>
        </w:tc>
      </w:tr>
      <w:tr w:rsidR="00DC60C3" w:rsidRPr="0033791D" w14:paraId="65DBC340" w14:textId="77777777" w:rsidTr="00946F9F">
        <w:trPr>
          <w:trHeight w:val="630"/>
        </w:trPr>
        <w:tc>
          <w:tcPr>
            <w:tcW w:w="151" w:type="pct"/>
            <w:vMerge/>
          </w:tcPr>
          <w:p w14:paraId="3054DB47" w14:textId="77777777" w:rsidR="00DC60C3" w:rsidRPr="0033791D" w:rsidRDefault="00DC60C3" w:rsidP="00946F9F">
            <w:pPr>
              <w:rPr>
                <w:lang w:val="en-GB"/>
              </w:rPr>
            </w:pPr>
          </w:p>
        </w:tc>
        <w:tc>
          <w:tcPr>
            <w:tcW w:w="750" w:type="pct"/>
            <w:hideMark/>
          </w:tcPr>
          <w:p w14:paraId="426D0750" w14:textId="77777777" w:rsidR="00DC60C3" w:rsidRPr="0033791D" w:rsidRDefault="00DC60C3" w:rsidP="00946F9F">
            <w:pPr>
              <w:rPr>
                <w:lang w:val="en-GB"/>
              </w:rPr>
            </w:pPr>
            <w:r w:rsidRPr="0033791D">
              <w:rPr>
                <w:lang w:val="en-GB"/>
              </w:rPr>
              <w:t>Report CBD COP 10 (2010)</w:t>
            </w:r>
          </w:p>
        </w:tc>
        <w:tc>
          <w:tcPr>
            <w:tcW w:w="449" w:type="pct"/>
            <w:hideMark/>
          </w:tcPr>
          <w:p w14:paraId="6BBE5DB4" w14:textId="77777777" w:rsidR="00DC60C3" w:rsidRPr="0033791D" w:rsidRDefault="00DC60C3" w:rsidP="00946F9F">
            <w:pPr>
              <w:rPr>
                <w:lang w:val="en-GB"/>
              </w:rPr>
            </w:pPr>
            <w:r w:rsidRPr="0033791D">
              <w:rPr>
                <w:lang w:val="en-GB"/>
              </w:rPr>
              <w:t>Yes</w:t>
            </w:r>
          </w:p>
        </w:tc>
        <w:tc>
          <w:tcPr>
            <w:tcW w:w="500" w:type="pct"/>
            <w:hideMark/>
          </w:tcPr>
          <w:p w14:paraId="011DB3D6" w14:textId="77777777" w:rsidR="00DC60C3" w:rsidRPr="0033791D" w:rsidRDefault="00DC60C3" w:rsidP="00946F9F">
            <w:pPr>
              <w:rPr>
                <w:lang w:val="en-GB"/>
              </w:rPr>
            </w:pPr>
            <w:r w:rsidRPr="0033791D">
              <w:rPr>
                <w:lang w:val="en-GB"/>
              </w:rPr>
              <w:t>Ambiguous</w:t>
            </w:r>
          </w:p>
        </w:tc>
        <w:tc>
          <w:tcPr>
            <w:tcW w:w="501" w:type="pct"/>
            <w:hideMark/>
          </w:tcPr>
          <w:p w14:paraId="6B88CC84" w14:textId="77777777" w:rsidR="00DC60C3" w:rsidRPr="0033791D" w:rsidRDefault="00DC60C3" w:rsidP="00946F9F">
            <w:pPr>
              <w:rPr>
                <w:lang w:val="en-GB"/>
              </w:rPr>
            </w:pPr>
            <w:r w:rsidRPr="0033791D">
              <w:rPr>
                <w:lang w:val="en-GB"/>
              </w:rPr>
              <w:t>Development; Poverty</w:t>
            </w:r>
          </w:p>
        </w:tc>
        <w:tc>
          <w:tcPr>
            <w:tcW w:w="500" w:type="pct"/>
            <w:hideMark/>
          </w:tcPr>
          <w:p w14:paraId="7A1AD17F" w14:textId="77777777" w:rsidR="00DC60C3" w:rsidRPr="0033791D" w:rsidRDefault="00DC60C3" w:rsidP="00946F9F">
            <w:pPr>
              <w:rPr>
                <w:lang w:val="en-GB"/>
              </w:rPr>
            </w:pPr>
            <w:r w:rsidRPr="0033791D">
              <w:rPr>
                <w:lang w:val="en-GB"/>
              </w:rPr>
              <w:t>Ambiguous</w:t>
            </w:r>
          </w:p>
        </w:tc>
        <w:tc>
          <w:tcPr>
            <w:tcW w:w="600" w:type="pct"/>
            <w:hideMark/>
          </w:tcPr>
          <w:p w14:paraId="71E3EFF1"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5078E5AA" w14:textId="77777777" w:rsidR="00DC60C3" w:rsidRPr="0033791D" w:rsidRDefault="00DC60C3" w:rsidP="00946F9F">
            <w:pPr>
              <w:rPr>
                <w:lang w:val="en-GB"/>
              </w:rPr>
            </w:pPr>
            <w:r w:rsidRPr="0033791D">
              <w:rPr>
                <w:lang w:val="en-GB"/>
              </w:rPr>
              <w:t>Yes</w:t>
            </w:r>
          </w:p>
        </w:tc>
        <w:tc>
          <w:tcPr>
            <w:tcW w:w="550" w:type="pct"/>
            <w:hideMark/>
          </w:tcPr>
          <w:p w14:paraId="490F8100" w14:textId="77777777" w:rsidR="00DC60C3" w:rsidRPr="0033791D" w:rsidRDefault="00DC60C3" w:rsidP="00946F9F">
            <w:pPr>
              <w:rPr>
                <w:lang w:val="en-GB"/>
              </w:rPr>
            </w:pPr>
            <w:r w:rsidRPr="0033791D">
              <w:rPr>
                <w:lang w:val="en-GB"/>
              </w:rPr>
              <w:t>Ambiguous</w:t>
            </w:r>
          </w:p>
        </w:tc>
        <w:tc>
          <w:tcPr>
            <w:tcW w:w="550" w:type="pct"/>
            <w:hideMark/>
          </w:tcPr>
          <w:p w14:paraId="72D4B975" w14:textId="77777777" w:rsidR="00DC60C3" w:rsidRPr="0033791D" w:rsidRDefault="00DC60C3" w:rsidP="00946F9F">
            <w:pPr>
              <w:rPr>
                <w:lang w:val="en-GB"/>
              </w:rPr>
            </w:pPr>
            <w:r w:rsidRPr="0033791D">
              <w:rPr>
                <w:lang w:val="en-GB"/>
              </w:rPr>
              <w:t>Yes</w:t>
            </w:r>
          </w:p>
        </w:tc>
      </w:tr>
      <w:tr w:rsidR="00DC60C3" w:rsidRPr="0033791D" w14:paraId="1B9F64EC" w14:textId="77777777" w:rsidTr="00946F9F">
        <w:trPr>
          <w:trHeight w:val="863"/>
        </w:trPr>
        <w:tc>
          <w:tcPr>
            <w:tcW w:w="151" w:type="pct"/>
            <w:vMerge/>
          </w:tcPr>
          <w:p w14:paraId="3ADE50EE" w14:textId="77777777" w:rsidR="00DC60C3" w:rsidRPr="0033791D" w:rsidRDefault="00DC60C3" w:rsidP="00946F9F">
            <w:pPr>
              <w:rPr>
                <w:lang w:val="en-GB"/>
              </w:rPr>
            </w:pPr>
          </w:p>
        </w:tc>
        <w:tc>
          <w:tcPr>
            <w:tcW w:w="750" w:type="pct"/>
            <w:hideMark/>
          </w:tcPr>
          <w:p w14:paraId="7DD39CC3" w14:textId="77777777" w:rsidR="00DC60C3" w:rsidRPr="0033791D" w:rsidRDefault="00DC60C3" w:rsidP="00946F9F">
            <w:pPr>
              <w:rPr>
                <w:lang w:val="en-GB"/>
              </w:rPr>
            </w:pPr>
            <w:r w:rsidRPr="0033791D">
              <w:rPr>
                <w:lang w:val="en-GB"/>
              </w:rPr>
              <w:t>Strategic Plan 2011-2020 and Aichi Targets CBD COP 10 (2010)</w:t>
            </w:r>
          </w:p>
        </w:tc>
        <w:tc>
          <w:tcPr>
            <w:tcW w:w="449" w:type="pct"/>
            <w:hideMark/>
          </w:tcPr>
          <w:p w14:paraId="3A31F108" w14:textId="77777777" w:rsidR="00DC60C3" w:rsidRPr="0033791D" w:rsidRDefault="00DC60C3" w:rsidP="00946F9F">
            <w:pPr>
              <w:rPr>
                <w:lang w:val="en-GB"/>
              </w:rPr>
            </w:pPr>
            <w:r w:rsidRPr="0033791D">
              <w:rPr>
                <w:lang w:val="en-GB"/>
              </w:rPr>
              <w:t>Yes</w:t>
            </w:r>
          </w:p>
        </w:tc>
        <w:tc>
          <w:tcPr>
            <w:tcW w:w="500" w:type="pct"/>
            <w:hideMark/>
          </w:tcPr>
          <w:p w14:paraId="28F8940D" w14:textId="77777777" w:rsidR="00DC60C3" w:rsidRPr="0033791D" w:rsidRDefault="00DC60C3" w:rsidP="00946F9F">
            <w:pPr>
              <w:rPr>
                <w:lang w:val="en-GB"/>
              </w:rPr>
            </w:pPr>
            <w:r w:rsidRPr="0033791D">
              <w:rPr>
                <w:lang w:val="en-GB"/>
              </w:rPr>
              <w:t>Unproblematic</w:t>
            </w:r>
          </w:p>
        </w:tc>
        <w:tc>
          <w:tcPr>
            <w:tcW w:w="501" w:type="pct"/>
            <w:hideMark/>
          </w:tcPr>
          <w:p w14:paraId="63548FE3" w14:textId="77777777" w:rsidR="00DC60C3" w:rsidRPr="0033791D" w:rsidRDefault="00DC60C3" w:rsidP="00946F9F">
            <w:pPr>
              <w:rPr>
                <w:lang w:val="en-GB"/>
              </w:rPr>
            </w:pPr>
            <w:r w:rsidRPr="0033791D">
              <w:rPr>
                <w:lang w:val="en-GB"/>
              </w:rPr>
              <w:t>Development; Poverty</w:t>
            </w:r>
          </w:p>
        </w:tc>
        <w:tc>
          <w:tcPr>
            <w:tcW w:w="500" w:type="pct"/>
            <w:hideMark/>
          </w:tcPr>
          <w:p w14:paraId="3E20D726" w14:textId="77777777" w:rsidR="00DC60C3" w:rsidRPr="0033791D" w:rsidRDefault="00DC60C3" w:rsidP="00946F9F">
            <w:pPr>
              <w:rPr>
                <w:lang w:val="en-GB"/>
              </w:rPr>
            </w:pPr>
            <w:r w:rsidRPr="0033791D">
              <w:rPr>
                <w:lang w:val="en-GB"/>
              </w:rPr>
              <w:t>Unproblematic</w:t>
            </w:r>
          </w:p>
        </w:tc>
        <w:tc>
          <w:tcPr>
            <w:tcW w:w="600" w:type="pct"/>
            <w:hideMark/>
          </w:tcPr>
          <w:p w14:paraId="0CEAA4EC"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20C5BC97" w14:textId="77777777" w:rsidR="00DC60C3" w:rsidRPr="0033791D" w:rsidRDefault="00DC60C3" w:rsidP="00946F9F">
            <w:pPr>
              <w:rPr>
                <w:lang w:val="en-GB"/>
              </w:rPr>
            </w:pPr>
            <w:r w:rsidRPr="0033791D">
              <w:rPr>
                <w:lang w:val="en-GB"/>
              </w:rPr>
              <w:t>No</w:t>
            </w:r>
          </w:p>
        </w:tc>
        <w:tc>
          <w:tcPr>
            <w:tcW w:w="550" w:type="pct"/>
            <w:hideMark/>
          </w:tcPr>
          <w:p w14:paraId="5CE0B1F0" w14:textId="77777777" w:rsidR="00DC60C3" w:rsidRPr="0033791D" w:rsidRDefault="00DC60C3" w:rsidP="00946F9F">
            <w:pPr>
              <w:rPr>
                <w:lang w:val="en-GB"/>
              </w:rPr>
            </w:pPr>
            <w:r w:rsidRPr="0033791D">
              <w:rPr>
                <w:lang w:val="en-GB"/>
              </w:rPr>
              <w:t>NA</w:t>
            </w:r>
          </w:p>
        </w:tc>
        <w:tc>
          <w:tcPr>
            <w:tcW w:w="550" w:type="pct"/>
            <w:hideMark/>
          </w:tcPr>
          <w:p w14:paraId="33173029" w14:textId="77777777" w:rsidR="00DC60C3" w:rsidRPr="0033791D" w:rsidRDefault="00DC60C3" w:rsidP="00946F9F">
            <w:pPr>
              <w:rPr>
                <w:lang w:val="en-GB"/>
              </w:rPr>
            </w:pPr>
            <w:r w:rsidRPr="0033791D">
              <w:rPr>
                <w:lang w:val="en-GB"/>
              </w:rPr>
              <w:t>Yes</w:t>
            </w:r>
          </w:p>
        </w:tc>
      </w:tr>
      <w:tr w:rsidR="00DC60C3" w:rsidRPr="0033791D" w14:paraId="4A6A5AB3" w14:textId="77777777" w:rsidTr="00946F9F">
        <w:trPr>
          <w:trHeight w:val="846"/>
        </w:trPr>
        <w:tc>
          <w:tcPr>
            <w:tcW w:w="151" w:type="pct"/>
            <w:vMerge/>
          </w:tcPr>
          <w:p w14:paraId="4CEF64E9" w14:textId="77777777" w:rsidR="00DC60C3" w:rsidRPr="0033791D" w:rsidRDefault="00DC60C3" w:rsidP="00946F9F">
            <w:pPr>
              <w:rPr>
                <w:lang w:val="en-GB"/>
              </w:rPr>
            </w:pPr>
          </w:p>
        </w:tc>
        <w:tc>
          <w:tcPr>
            <w:tcW w:w="750" w:type="pct"/>
            <w:hideMark/>
          </w:tcPr>
          <w:p w14:paraId="16FF1ACF" w14:textId="77777777" w:rsidR="00DC60C3" w:rsidRPr="0033791D" w:rsidRDefault="00DC60C3" w:rsidP="00946F9F">
            <w:pPr>
              <w:rPr>
                <w:lang w:val="en-GB"/>
              </w:rPr>
            </w:pPr>
            <w:r w:rsidRPr="0033791D">
              <w:rPr>
                <w:lang w:val="en-GB"/>
              </w:rPr>
              <w:t>Nagoya - Kuala Lumpur Supplementary Protocol to Cartagena Protocol (2011)</w:t>
            </w:r>
          </w:p>
        </w:tc>
        <w:tc>
          <w:tcPr>
            <w:tcW w:w="449" w:type="pct"/>
            <w:hideMark/>
          </w:tcPr>
          <w:p w14:paraId="53B43AB5" w14:textId="77777777" w:rsidR="00DC60C3" w:rsidRPr="0033791D" w:rsidRDefault="00DC60C3" w:rsidP="00946F9F">
            <w:pPr>
              <w:rPr>
                <w:lang w:val="en-GB"/>
              </w:rPr>
            </w:pPr>
            <w:r w:rsidRPr="0033791D">
              <w:rPr>
                <w:lang w:val="en-GB"/>
              </w:rPr>
              <w:t>No</w:t>
            </w:r>
          </w:p>
        </w:tc>
        <w:tc>
          <w:tcPr>
            <w:tcW w:w="500" w:type="pct"/>
            <w:hideMark/>
          </w:tcPr>
          <w:p w14:paraId="443D24D8" w14:textId="77777777" w:rsidR="00DC60C3" w:rsidRPr="0033791D" w:rsidRDefault="00DC60C3" w:rsidP="00946F9F">
            <w:pPr>
              <w:rPr>
                <w:lang w:val="en-GB"/>
              </w:rPr>
            </w:pPr>
            <w:r w:rsidRPr="0033791D">
              <w:rPr>
                <w:lang w:val="en-GB"/>
              </w:rPr>
              <w:t>NA</w:t>
            </w:r>
          </w:p>
        </w:tc>
        <w:tc>
          <w:tcPr>
            <w:tcW w:w="501" w:type="pct"/>
            <w:hideMark/>
          </w:tcPr>
          <w:p w14:paraId="78BB4C4E" w14:textId="77777777" w:rsidR="00DC60C3" w:rsidRPr="0033791D" w:rsidRDefault="00DC60C3" w:rsidP="00946F9F">
            <w:pPr>
              <w:rPr>
                <w:lang w:val="en-GB"/>
              </w:rPr>
            </w:pPr>
            <w:r w:rsidRPr="0033791D">
              <w:rPr>
                <w:lang w:val="en-GB"/>
              </w:rPr>
              <w:t>NA</w:t>
            </w:r>
          </w:p>
        </w:tc>
        <w:tc>
          <w:tcPr>
            <w:tcW w:w="500" w:type="pct"/>
            <w:hideMark/>
          </w:tcPr>
          <w:p w14:paraId="446B445F" w14:textId="77777777" w:rsidR="00DC60C3" w:rsidRPr="0033791D" w:rsidRDefault="00DC60C3" w:rsidP="00946F9F">
            <w:pPr>
              <w:rPr>
                <w:lang w:val="en-GB"/>
              </w:rPr>
            </w:pPr>
            <w:r w:rsidRPr="0033791D">
              <w:rPr>
                <w:lang w:val="en-GB"/>
              </w:rPr>
              <w:t>Ambiguous</w:t>
            </w:r>
          </w:p>
        </w:tc>
        <w:tc>
          <w:tcPr>
            <w:tcW w:w="600" w:type="pct"/>
            <w:hideMark/>
          </w:tcPr>
          <w:p w14:paraId="622ACA0D" w14:textId="77777777" w:rsidR="00DC60C3" w:rsidRPr="0033791D" w:rsidRDefault="00DC60C3" w:rsidP="00946F9F">
            <w:pPr>
              <w:rPr>
                <w:lang w:val="en-GB"/>
              </w:rPr>
            </w:pPr>
            <w:r w:rsidRPr="0033791D">
              <w:rPr>
                <w:lang w:val="en-GB"/>
              </w:rPr>
              <w:t>None</w:t>
            </w:r>
          </w:p>
        </w:tc>
        <w:tc>
          <w:tcPr>
            <w:tcW w:w="450" w:type="pct"/>
            <w:hideMark/>
          </w:tcPr>
          <w:p w14:paraId="1E9630E3" w14:textId="77777777" w:rsidR="00DC60C3" w:rsidRPr="0033791D" w:rsidRDefault="00DC60C3" w:rsidP="00946F9F">
            <w:pPr>
              <w:rPr>
                <w:lang w:val="en-GB"/>
              </w:rPr>
            </w:pPr>
            <w:r w:rsidRPr="0033791D">
              <w:rPr>
                <w:lang w:val="en-GB"/>
              </w:rPr>
              <w:t>No</w:t>
            </w:r>
          </w:p>
        </w:tc>
        <w:tc>
          <w:tcPr>
            <w:tcW w:w="550" w:type="pct"/>
            <w:hideMark/>
          </w:tcPr>
          <w:p w14:paraId="02DE37FB" w14:textId="77777777" w:rsidR="00DC60C3" w:rsidRPr="0033791D" w:rsidRDefault="00DC60C3" w:rsidP="00946F9F">
            <w:pPr>
              <w:rPr>
                <w:lang w:val="en-GB"/>
              </w:rPr>
            </w:pPr>
            <w:r w:rsidRPr="0033791D">
              <w:rPr>
                <w:lang w:val="en-GB"/>
              </w:rPr>
              <w:t>NA</w:t>
            </w:r>
          </w:p>
        </w:tc>
        <w:tc>
          <w:tcPr>
            <w:tcW w:w="550" w:type="pct"/>
            <w:hideMark/>
          </w:tcPr>
          <w:p w14:paraId="22163E8D" w14:textId="77777777" w:rsidR="00DC60C3" w:rsidRPr="0033791D" w:rsidRDefault="00DC60C3" w:rsidP="00946F9F">
            <w:pPr>
              <w:rPr>
                <w:lang w:val="en-GB"/>
              </w:rPr>
            </w:pPr>
            <w:r w:rsidRPr="0033791D">
              <w:rPr>
                <w:lang w:val="en-GB"/>
              </w:rPr>
              <w:t>NA</w:t>
            </w:r>
          </w:p>
        </w:tc>
      </w:tr>
      <w:tr w:rsidR="00DC60C3" w:rsidRPr="0033791D" w14:paraId="3003721B" w14:textId="77777777" w:rsidTr="00946F9F">
        <w:trPr>
          <w:trHeight w:val="745"/>
        </w:trPr>
        <w:tc>
          <w:tcPr>
            <w:tcW w:w="151" w:type="pct"/>
            <w:vMerge/>
          </w:tcPr>
          <w:p w14:paraId="6D266DB3" w14:textId="77777777" w:rsidR="00DC60C3" w:rsidRPr="0033791D" w:rsidRDefault="00DC60C3" w:rsidP="00946F9F">
            <w:pPr>
              <w:rPr>
                <w:lang w:val="en-GB"/>
              </w:rPr>
            </w:pPr>
          </w:p>
        </w:tc>
        <w:tc>
          <w:tcPr>
            <w:tcW w:w="750" w:type="pct"/>
            <w:hideMark/>
          </w:tcPr>
          <w:p w14:paraId="764B62B6" w14:textId="6732E71F" w:rsidR="00DC60C3" w:rsidRPr="0033791D" w:rsidRDefault="00DC60C3" w:rsidP="00946F9F">
            <w:pPr>
              <w:rPr>
                <w:lang w:val="en-GB"/>
              </w:rPr>
            </w:pPr>
            <w:r w:rsidRPr="0033791D">
              <w:rPr>
                <w:lang w:val="en-GB"/>
              </w:rPr>
              <w:t>Nagoya Protocol on Access to Genetic Resources to the CBD (2011)</w:t>
            </w:r>
          </w:p>
        </w:tc>
        <w:tc>
          <w:tcPr>
            <w:tcW w:w="449" w:type="pct"/>
            <w:hideMark/>
          </w:tcPr>
          <w:p w14:paraId="4516D588" w14:textId="77777777" w:rsidR="00DC60C3" w:rsidRPr="0033791D" w:rsidRDefault="00DC60C3" w:rsidP="00946F9F">
            <w:pPr>
              <w:rPr>
                <w:lang w:val="en-GB"/>
              </w:rPr>
            </w:pPr>
            <w:r w:rsidRPr="0033791D">
              <w:rPr>
                <w:lang w:val="en-GB"/>
              </w:rPr>
              <w:t>Yes</w:t>
            </w:r>
          </w:p>
        </w:tc>
        <w:tc>
          <w:tcPr>
            <w:tcW w:w="500" w:type="pct"/>
            <w:hideMark/>
          </w:tcPr>
          <w:p w14:paraId="180A8E29" w14:textId="77777777" w:rsidR="00DC60C3" w:rsidRPr="0033791D" w:rsidRDefault="00DC60C3" w:rsidP="00946F9F">
            <w:pPr>
              <w:rPr>
                <w:lang w:val="en-GB"/>
              </w:rPr>
            </w:pPr>
            <w:r w:rsidRPr="0033791D">
              <w:rPr>
                <w:lang w:val="en-GB"/>
              </w:rPr>
              <w:t>Unproblematic</w:t>
            </w:r>
          </w:p>
        </w:tc>
        <w:tc>
          <w:tcPr>
            <w:tcW w:w="501" w:type="pct"/>
            <w:hideMark/>
          </w:tcPr>
          <w:p w14:paraId="67FC86DF" w14:textId="77777777" w:rsidR="00DC60C3" w:rsidRPr="0033791D" w:rsidRDefault="00DC60C3" w:rsidP="00946F9F">
            <w:pPr>
              <w:rPr>
                <w:lang w:val="en-GB"/>
              </w:rPr>
            </w:pPr>
            <w:r w:rsidRPr="0033791D">
              <w:rPr>
                <w:lang w:val="en-GB"/>
              </w:rPr>
              <w:t>Development; Poverty</w:t>
            </w:r>
          </w:p>
        </w:tc>
        <w:tc>
          <w:tcPr>
            <w:tcW w:w="500" w:type="pct"/>
            <w:hideMark/>
          </w:tcPr>
          <w:p w14:paraId="5DCEF9E4" w14:textId="77777777" w:rsidR="00DC60C3" w:rsidRPr="0033791D" w:rsidRDefault="00DC60C3" w:rsidP="00946F9F">
            <w:pPr>
              <w:rPr>
                <w:lang w:val="en-GB"/>
              </w:rPr>
            </w:pPr>
            <w:r w:rsidRPr="0033791D">
              <w:rPr>
                <w:lang w:val="en-GB"/>
              </w:rPr>
              <w:t>Unproblematic</w:t>
            </w:r>
          </w:p>
        </w:tc>
        <w:tc>
          <w:tcPr>
            <w:tcW w:w="600" w:type="pct"/>
            <w:hideMark/>
          </w:tcPr>
          <w:p w14:paraId="68559AB5" w14:textId="77777777" w:rsidR="00DC60C3" w:rsidRPr="0033791D" w:rsidRDefault="00DC60C3" w:rsidP="00946F9F">
            <w:pPr>
              <w:rPr>
                <w:lang w:val="en-GB"/>
              </w:rPr>
            </w:pPr>
            <w:r w:rsidRPr="0033791D">
              <w:rPr>
                <w:lang w:val="en-GB"/>
              </w:rPr>
              <w:t>Material/Energy; Climate change</w:t>
            </w:r>
          </w:p>
        </w:tc>
        <w:tc>
          <w:tcPr>
            <w:tcW w:w="450" w:type="pct"/>
            <w:hideMark/>
          </w:tcPr>
          <w:p w14:paraId="371D0DC3" w14:textId="77777777" w:rsidR="00DC60C3" w:rsidRPr="0033791D" w:rsidRDefault="00DC60C3" w:rsidP="00946F9F">
            <w:pPr>
              <w:rPr>
                <w:lang w:val="en-GB"/>
              </w:rPr>
            </w:pPr>
            <w:r w:rsidRPr="0033791D">
              <w:rPr>
                <w:lang w:val="en-GB"/>
              </w:rPr>
              <w:t>No</w:t>
            </w:r>
          </w:p>
        </w:tc>
        <w:tc>
          <w:tcPr>
            <w:tcW w:w="550" w:type="pct"/>
            <w:hideMark/>
          </w:tcPr>
          <w:p w14:paraId="70A5BCEA" w14:textId="77777777" w:rsidR="00DC60C3" w:rsidRPr="0033791D" w:rsidRDefault="00DC60C3" w:rsidP="00946F9F">
            <w:pPr>
              <w:rPr>
                <w:lang w:val="en-GB"/>
              </w:rPr>
            </w:pPr>
            <w:r w:rsidRPr="0033791D">
              <w:rPr>
                <w:lang w:val="en-GB"/>
              </w:rPr>
              <w:t>NA</w:t>
            </w:r>
          </w:p>
        </w:tc>
        <w:tc>
          <w:tcPr>
            <w:tcW w:w="550" w:type="pct"/>
            <w:hideMark/>
          </w:tcPr>
          <w:p w14:paraId="214D5D5D" w14:textId="77777777" w:rsidR="00DC60C3" w:rsidRPr="0033791D" w:rsidRDefault="00DC60C3" w:rsidP="00946F9F">
            <w:pPr>
              <w:rPr>
                <w:lang w:val="en-GB"/>
              </w:rPr>
            </w:pPr>
            <w:r w:rsidRPr="0033791D">
              <w:rPr>
                <w:lang w:val="en-GB"/>
              </w:rPr>
              <w:t>Yes</w:t>
            </w:r>
          </w:p>
        </w:tc>
      </w:tr>
      <w:tr w:rsidR="00DC60C3" w:rsidRPr="0033791D" w14:paraId="44F76026" w14:textId="77777777" w:rsidTr="00946F9F">
        <w:trPr>
          <w:trHeight w:val="630"/>
        </w:trPr>
        <w:tc>
          <w:tcPr>
            <w:tcW w:w="151" w:type="pct"/>
            <w:vMerge/>
          </w:tcPr>
          <w:p w14:paraId="0F3D4DED" w14:textId="77777777" w:rsidR="00DC60C3" w:rsidRPr="0033791D" w:rsidRDefault="00DC60C3" w:rsidP="00946F9F">
            <w:pPr>
              <w:rPr>
                <w:lang w:val="en-GB"/>
              </w:rPr>
            </w:pPr>
          </w:p>
        </w:tc>
        <w:tc>
          <w:tcPr>
            <w:tcW w:w="750" w:type="pct"/>
            <w:hideMark/>
          </w:tcPr>
          <w:p w14:paraId="3DE347F4" w14:textId="77777777" w:rsidR="00DC60C3" w:rsidRPr="0033791D" w:rsidRDefault="00DC60C3" w:rsidP="00946F9F">
            <w:pPr>
              <w:rPr>
                <w:lang w:val="en-GB"/>
              </w:rPr>
            </w:pPr>
            <w:r w:rsidRPr="0033791D">
              <w:rPr>
                <w:lang w:val="en-GB"/>
              </w:rPr>
              <w:t>Report CBD COP 11 (2012)</w:t>
            </w:r>
          </w:p>
        </w:tc>
        <w:tc>
          <w:tcPr>
            <w:tcW w:w="449" w:type="pct"/>
            <w:hideMark/>
          </w:tcPr>
          <w:p w14:paraId="534C20B9" w14:textId="77777777" w:rsidR="00DC60C3" w:rsidRPr="0033791D" w:rsidRDefault="00DC60C3" w:rsidP="00946F9F">
            <w:pPr>
              <w:rPr>
                <w:lang w:val="en-GB"/>
              </w:rPr>
            </w:pPr>
            <w:r w:rsidRPr="0033791D">
              <w:rPr>
                <w:lang w:val="en-GB"/>
              </w:rPr>
              <w:t>Yes</w:t>
            </w:r>
          </w:p>
        </w:tc>
        <w:tc>
          <w:tcPr>
            <w:tcW w:w="500" w:type="pct"/>
            <w:hideMark/>
          </w:tcPr>
          <w:p w14:paraId="2A90452E" w14:textId="77777777" w:rsidR="00DC60C3" w:rsidRPr="0033791D" w:rsidRDefault="00DC60C3" w:rsidP="00946F9F">
            <w:pPr>
              <w:rPr>
                <w:lang w:val="en-GB"/>
              </w:rPr>
            </w:pPr>
            <w:r w:rsidRPr="0033791D">
              <w:rPr>
                <w:lang w:val="en-GB"/>
              </w:rPr>
              <w:t xml:space="preserve">Problematic </w:t>
            </w:r>
          </w:p>
        </w:tc>
        <w:tc>
          <w:tcPr>
            <w:tcW w:w="501" w:type="pct"/>
            <w:hideMark/>
          </w:tcPr>
          <w:p w14:paraId="7BBAC5BB" w14:textId="77777777" w:rsidR="00DC60C3" w:rsidRPr="0033791D" w:rsidRDefault="00DC60C3" w:rsidP="00946F9F">
            <w:pPr>
              <w:rPr>
                <w:lang w:val="en-GB"/>
              </w:rPr>
            </w:pPr>
            <w:r w:rsidRPr="0033791D">
              <w:rPr>
                <w:lang w:val="en-GB"/>
              </w:rPr>
              <w:t>Development; Poverty; Limits</w:t>
            </w:r>
          </w:p>
        </w:tc>
        <w:tc>
          <w:tcPr>
            <w:tcW w:w="500" w:type="pct"/>
            <w:hideMark/>
          </w:tcPr>
          <w:p w14:paraId="474096D6" w14:textId="77777777" w:rsidR="00DC60C3" w:rsidRPr="0033791D" w:rsidRDefault="00DC60C3" w:rsidP="00946F9F">
            <w:pPr>
              <w:rPr>
                <w:lang w:val="en-GB"/>
              </w:rPr>
            </w:pPr>
            <w:r w:rsidRPr="0033791D">
              <w:rPr>
                <w:lang w:val="en-GB"/>
              </w:rPr>
              <w:t>Problematic</w:t>
            </w:r>
          </w:p>
        </w:tc>
        <w:tc>
          <w:tcPr>
            <w:tcW w:w="600" w:type="pct"/>
            <w:hideMark/>
          </w:tcPr>
          <w:p w14:paraId="13E76BFB"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302646AA" w14:textId="77777777" w:rsidR="00DC60C3" w:rsidRPr="0033791D" w:rsidRDefault="00DC60C3" w:rsidP="00946F9F">
            <w:pPr>
              <w:rPr>
                <w:lang w:val="en-GB"/>
              </w:rPr>
            </w:pPr>
            <w:r w:rsidRPr="0033791D">
              <w:rPr>
                <w:lang w:val="en-GB"/>
              </w:rPr>
              <w:t>Yes</w:t>
            </w:r>
          </w:p>
        </w:tc>
        <w:tc>
          <w:tcPr>
            <w:tcW w:w="550" w:type="pct"/>
            <w:hideMark/>
          </w:tcPr>
          <w:p w14:paraId="4771B05D" w14:textId="77777777" w:rsidR="00DC60C3" w:rsidRPr="0033791D" w:rsidRDefault="00DC60C3" w:rsidP="00946F9F">
            <w:pPr>
              <w:rPr>
                <w:lang w:val="en-GB"/>
              </w:rPr>
            </w:pPr>
            <w:r w:rsidRPr="0033791D">
              <w:rPr>
                <w:lang w:val="en-GB"/>
              </w:rPr>
              <w:t>Ambiguous</w:t>
            </w:r>
          </w:p>
        </w:tc>
        <w:tc>
          <w:tcPr>
            <w:tcW w:w="550" w:type="pct"/>
            <w:hideMark/>
          </w:tcPr>
          <w:p w14:paraId="6F87B9FF" w14:textId="77777777" w:rsidR="00DC60C3" w:rsidRPr="0033791D" w:rsidRDefault="00DC60C3" w:rsidP="00946F9F">
            <w:pPr>
              <w:rPr>
                <w:lang w:val="en-GB"/>
              </w:rPr>
            </w:pPr>
            <w:r w:rsidRPr="0033791D">
              <w:rPr>
                <w:lang w:val="en-GB"/>
              </w:rPr>
              <w:t>No</w:t>
            </w:r>
          </w:p>
        </w:tc>
      </w:tr>
      <w:tr w:rsidR="00DC60C3" w:rsidRPr="0033791D" w14:paraId="74566A1B" w14:textId="77777777" w:rsidTr="00946F9F">
        <w:trPr>
          <w:trHeight w:val="630"/>
        </w:trPr>
        <w:tc>
          <w:tcPr>
            <w:tcW w:w="151" w:type="pct"/>
            <w:vMerge/>
          </w:tcPr>
          <w:p w14:paraId="61307D06" w14:textId="77777777" w:rsidR="00DC60C3" w:rsidRPr="0033791D" w:rsidRDefault="00DC60C3" w:rsidP="00946F9F">
            <w:pPr>
              <w:rPr>
                <w:lang w:val="en-GB"/>
              </w:rPr>
            </w:pPr>
          </w:p>
        </w:tc>
        <w:tc>
          <w:tcPr>
            <w:tcW w:w="750" w:type="pct"/>
            <w:hideMark/>
          </w:tcPr>
          <w:p w14:paraId="1C394C9D" w14:textId="77777777" w:rsidR="00DC60C3" w:rsidRPr="0033791D" w:rsidRDefault="00DC60C3" w:rsidP="00946F9F">
            <w:pPr>
              <w:rPr>
                <w:lang w:val="en-GB"/>
              </w:rPr>
            </w:pPr>
            <w:r w:rsidRPr="0033791D">
              <w:rPr>
                <w:lang w:val="en-GB"/>
              </w:rPr>
              <w:t>Report CBD COP 12 (2014)</w:t>
            </w:r>
          </w:p>
        </w:tc>
        <w:tc>
          <w:tcPr>
            <w:tcW w:w="449" w:type="pct"/>
            <w:hideMark/>
          </w:tcPr>
          <w:p w14:paraId="5D3CD90F" w14:textId="77777777" w:rsidR="00DC60C3" w:rsidRPr="0033791D" w:rsidRDefault="00DC60C3" w:rsidP="00946F9F">
            <w:pPr>
              <w:rPr>
                <w:lang w:val="en-GB"/>
              </w:rPr>
            </w:pPr>
            <w:r w:rsidRPr="0033791D">
              <w:rPr>
                <w:lang w:val="en-GB"/>
              </w:rPr>
              <w:t>Yes</w:t>
            </w:r>
          </w:p>
        </w:tc>
        <w:tc>
          <w:tcPr>
            <w:tcW w:w="500" w:type="pct"/>
            <w:hideMark/>
          </w:tcPr>
          <w:p w14:paraId="025FECDE" w14:textId="77777777" w:rsidR="00DC60C3" w:rsidRPr="0033791D" w:rsidRDefault="00DC60C3" w:rsidP="00946F9F">
            <w:pPr>
              <w:rPr>
                <w:lang w:val="en-GB"/>
              </w:rPr>
            </w:pPr>
            <w:r w:rsidRPr="0033791D">
              <w:rPr>
                <w:lang w:val="en-GB"/>
              </w:rPr>
              <w:t>Ambiguous</w:t>
            </w:r>
          </w:p>
        </w:tc>
        <w:tc>
          <w:tcPr>
            <w:tcW w:w="501" w:type="pct"/>
            <w:hideMark/>
          </w:tcPr>
          <w:p w14:paraId="350EC103" w14:textId="77777777" w:rsidR="00DC60C3" w:rsidRPr="0033791D" w:rsidRDefault="00DC60C3" w:rsidP="00946F9F">
            <w:pPr>
              <w:rPr>
                <w:lang w:val="en-GB"/>
              </w:rPr>
            </w:pPr>
            <w:r w:rsidRPr="0033791D">
              <w:rPr>
                <w:lang w:val="en-GB"/>
              </w:rPr>
              <w:t>Development; Poverty</w:t>
            </w:r>
          </w:p>
        </w:tc>
        <w:tc>
          <w:tcPr>
            <w:tcW w:w="500" w:type="pct"/>
            <w:hideMark/>
          </w:tcPr>
          <w:p w14:paraId="120F6B0F" w14:textId="77777777" w:rsidR="00DC60C3" w:rsidRPr="0033791D" w:rsidRDefault="00DC60C3" w:rsidP="00946F9F">
            <w:pPr>
              <w:rPr>
                <w:lang w:val="en-GB"/>
              </w:rPr>
            </w:pPr>
            <w:r w:rsidRPr="0033791D">
              <w:rPr>
                <w:lang w:val="en-GB"/>
              </w:rPr>
              <w:t>Ambiguous</w:t>
            </w:r>
          </w:p>
        </w:tc>
        <w:tc>
          <w:tcPr>
            <w:tcW w:w="600" w:type="pct"/>
            <w:hideMark/>
          </w:tcPr>
          <w:p w14:paraId="748AD631"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0D481B67" w14:textId="77777777" w:rsidR="00DC60C3" w:rsidRPr="0033791D" w:rsidRDefault="00DC60C3" w:rsidP="00946F9F">
            <w:pPr>
              <w:rPr>
                <w:lang w:val="en-GB"/>
              </w:rPr>
            </w:pPr>
            <w:r w:rsidRPr="0033791D">
              <w:rPr>
                <w:lang w:val="en-GB"/>
              </w:rPr>
              <w:t>No</w:t>
            </w:r>
          </w:p>
        </w:tc>
        <w:tc>
          <w:tcPr>
            <w:tcW w:w="550" w:type="pct"/>
            <w:hideMark/>
          </w:tcPr>
          <w:p w14:paraId="224FECCD" w14:textId="77777777" w:rsidR="00DC60C3" w:rsidRPr="0033791D" w:rsidRDefault="00DC60C3" w:rsidP="00946F9F">
            <w:pPr>
              <w:rPr>
                <w:lang w:val="en-GB"/>
              </w:rPr>
            </w:pPr>
            <w:r w:rsidRPr="0033791D">
              <w:rPr>
                <w:lang w:val="en-GB"/>
              </w:rPr>
              <w:t>NA</w:t>
            </w:r>
          </w:p>
        </w:tc>
        <w:tc>
          <w:tcPr>
            <w:tcW w:w="550" w:type="pct"/>
            <w:hideMark/>
          </w:tcPr>
          <w:p w14:paraId="6F3C38A8" w14:textId="77777777" w:rsidR="00DC60C3" w:rsidRPr="0033791D" w:rsidRDefault="00DC60C3" w:rsidP="00946F9F">
            <w:pPr>
              <w:rPr>
                <w:lang w:val="en-GB"/>
              </w:rPr>
            </w:pPr>
            <w:r w:rsidRPr="0033791D">
              <w:rPr>
                <w:lang w:val="en-GB"/>
              </w:rPr>
              <w:t>Yes</w:t>
            </w:r>
          </w:p>
        </w:tc>
      </w:tr>
      <w:tr w:rsidR="00DC60C3" w:rsidRPr="0033791D" w14:paraId="4749E70C" w14:textId="77777777" w:rsidTr="00946F9F">
        <w:trPr>
          <w:trHeight w:val="523"/>
        </w:trPr>
        <w:tc>
          <w:tcPr>
            <w:tcW w:w="151" w:type="pct"/>
            <w:vMerge/>
          </w:tcPr>
          <w:p w14:paraId="32318F5C" w14:textId="77777777" w:rsidR="00DC60C3" w:rsidRPr="0033791D" w:rsidRDefault="00DC60C3" w:rsidP="00946F9F">
            <w:pPr>
              <w:rPr>
                <w:lang w:val="en-GB"/>
              </w:rPr>
            </w:pPr>
          </w:p>
        </w:tc>
        <w:tc>
          <w:tcPr>
            <w:tcW w:w="750" w:type="pct"/>
            <w:hideMark/>
          </w:tcPr>
          <w:p w14:paraId="32559883" w14:textId="77777777" w:rsidR="00DC60C3" w:rsidRPr="0033791D" w:rsidRDefault="00DC60C3" w:rsidP="00946F9F">
            <w:pPr>
              <w:rPr>
                <w:lang w:val="en-GB"/>
              </w:rPr>
            </w:pPr>
            <w:r w:rsidRPr="0033791D">
              <w:rPr>
                <w:lang w:val="en-GB"/>
              </w:rPr>
              <w:t>Gangwon Declaration CBD COP 12 (2014)</w:t>
            </w:r>
          </w:p>
        </w:tc>
        <w:tc>
          <w:tcPr>
            <w:tcW w:w="449" w:type="pct"/>
            <w:hideMark/>
          </w:tcPr>
          <w:p w14:paraId="18C89622" w14:textId="77777777" w:rsidR="00DC60C3" w:rsidRPr="0033791D" w:rsidRDefault="00DC60C3" w:rsidP="00946F9F">
            <w:pPr>
              <w:rPr>
                <w:lang w:val="en-GB"/>
              </w:rPr>
            </w:pPr>
            <w:r w:rsidRPr="0033791D">
              <w:rPr>
                <w:lang w:val="en-GB"/>
              </w:rPr>
              <w:t>No</w:t>
            </w:r>
          </w:p>
        </w:tc>
        <w:tc>
          <w:tcPr>
            <w:tcW w:w="500" w:type="pct"/>
            <w:hideMark/>
          </w:tcPr>
          <w:p w14:paraId="62346733" w14:textId="77777777" w:rsidR="00DC60C3" w:rsidRPr="0033791D" w:rsidRDefault="00DC60C3" w:rsidP="00946F9F">
            <w:pPr>
              <w:rPr>
                <w:lang w:val="en-GB"/>
              </w:rPr>
            </w:pPr>
            <w:r w:rsidRPr="0033791D">
              <w:rPr>
                <w:lang w:val="en-GB"/>
              </w:rPr>
              <w:t>NA</w:t>
            </w:r>
          </w:p>
        </w:tc>
        <w:tc>
          <w:tcPr>
            <w:tcW w:w="501" w:type="pct"/>
            <w:hideMark/>
          </w:tcPr>
          <w:p w14:paraId="0F67E8FF" w14:textId="77777777" w:rsidR="00DC60C3" w:rsidRPr="0033791D" w:rsidRDefault="00DC60C3" w:rsidP="00946F9F">
            <w:pPr>
              <w:rPr>
                <w:lang w:val="en-GB"/>
              </w:rPr>
            </w:pPr>
            <w:r w:rsidRPr="0033791D">
              <w:rPr>
                <w:lang w:val="en-GB"/>
              </w:rPr>
              <w:t>NA</w:t>
            </w:r>
          </w:p>
        </w:tc>
        <w:tc>
          <w:tcPr>
            <w:tcW w:w="500" w:type="pct"/>
            <w:hideMark/>
          </w:tcPr>
          <w:p w14:paraId="20622D78" w14:textId="77777777" w:rsidR="00DC60C3" w:rsidRPr="0033791D" w:rsidRDefault="00DC60C3" w:rsidP="00946F9F">
            <w:pPr>
              <w:rPr>
                <w:lang w:val="en-GB"/>
              </w:rPr>
            </w:pPr>
            <w:r w:rsidRPr="0033791D">
              <w:rPr>
                <w:lang w:val="en-GB"/>
              </w:rPr>
              <w:t>NA</w:t>
            </w:r>
          </w:p>
        </w:tc>
        <w:tc>
          <w:tcPr>
            <w:tcW w:w="600" w:type="pct"/>
            <w:hideMark/>
          </w:tcPr>
          <w:p w14:paraId="71771C39" w14:textId="77777777" w:rsidR="00DC60C3" w:rsidRPr="0033791D" w:rsidRDefault="00DC60C3" w:rsidP="00946F9F">
            <w:pPr>
              <w:rPr>
                <w:lang w:val="en-GB"/>
              </w:rPr>
            </w:pPr>
            <w:r w:rsidRPr="0033791D">
              <w:rPr>
                <w:lang w:val="en-GB"/>
              </w:rPr>
              <w:t>None</w:t>
            </w:r>
          </w:p>
        </w:tc>
        <w:tc>
          <w:tcPr>
            <w:tcW w:w="450" w:type="pct"/>
            <w:hideMark/>
          </w:tcPr>
          <w:p w14:paraId="0182A96D" w14:textId="77777777" w:rsidR="00DC60C3" w:rsidRPr="0033791D" w:rsidRDefault="00DC60C3" w:rsidP="00946F9F">
            <w:pPr>
              <w:rPr>
                <w:lang w:val="en-GB"/>
              </w:rPr>
            </w:pPr>
            <w:r w:rsidRPr="0033791D">
              <w:rPr>
                <w:lang w:val="en-GB"/>
              </w:rPr>
              <w:t>No</w:t>
            </w:r>
          </w:p>
        </w:tc>
        <w:tc>
          <w:tcPr>
            <w:tcW w:w="550" w:type="pct"/>
            <w:hideMark/>
          </w:tcPr>
          <w:p w14:paraId="0CAA71AC" w14:textId="77777777" w:rsidR="00DC60C3" w:rsidRPr="0033791D" w:rsidRDefault="00DC60C3" w:rsidP="00946F9F">
            <w:pPr>
              <w:rPr>
                <w:lang w:val="en-GB"/>
              </w:rPr>
            </w:pPr>
            <w:r w:rsidRPr="0033791D">
              <w:rPr>
                <w:lang w:val="en-GB"/>
              </w:rPr>
              <w:t>NA</w:t>
            </w:r>
          </w:p>
        </w:tc>
        <w:tc>
          <w:tcPr>
            <w:tcW w:w="550" w:type="pct"/>
            <w:hideMark/>
          </w:tcPr>
          <w:p w14:paraId="01D79A5F" w14:textId="77777777" w:rsidR="00DC60C3" w:rsidRPr="0033791D" w:rsidRDefault="00DC60C3" w:rsidP="00946F9F">
            <w:pPr>
              <w:rPr>
                <w:lang w:val="en-GB"/>
              </w:rPr>
            </w:pPr>
            <w:r w:rsidRPr="0033791D">
              <w:rPr>
                <w:lang w:val="en-GB"/>
              </w:rPr>
              <w:t>NA</w:t>
            </w:r>
          </w:p>
        </w:tc>
      </w:tr>
      <w:tr w:rsidR="00DC60C3" w:rsidRPr="0033791D" w14:paraId="27AA23B4" w14:textId="77777777" w:rsidTr="00946F9F">
        <w:trPr>
          <w:trHeight w:val="630"/>
        </w:trPr>
        <w:tc>
          <w:tcPr>
            <w:tcW w:w="151" w:type="pct"/>
            <w:vMerge/>
          </w:tcPr>
          <w:p w14:paraId="79317FDA" w14:textId="77777777" w:rsidR="00DC60C3" w:rsidRPr="0033791D" w:rsidRDefault="00DC60C3" w:rsidP="00946F9F">
            <w:pPr>
              <w:rPr>
                <w:lang w:val="en-GB"/>
              </w:rPr>
            </w:pPr>
          </w:p>
        </w:tc>
        <w:tc>
          <w:tcPr>
            <w:tcW w:w="750" w:type="pct"/>
            <w:hideMark/>
          </w:tcPr>
          <w:p w14:paraId="7B02C81A" w14:textId="77777777" w:rsidR="00DC60C3" w:rsidRPr="0033791D" w:rsidRDefault="00DC60C3" w:rsidP="00946F9F">
            <w:pPr>
              <w:rPr>
                <w:lang w:val="en-GB"/>
              </w:rPr>
            </w:pPr>
            <w:r w:rsidRPr="0033791D">
              <w:rPr>
                <w:lang w:val="en-GB"/>
              </w:rPr>
              <w:t>Global Biodiversity Outlook 4 (2014)</w:t>
            </w:r>
          </w:p>
        </w:tc>
        <w:tc>
          <w:tcPr>
            <w:tcW w:w="449" w:type="pct"/>
            <w:hideMark/>
          </w:tcPr>
          <w:p w14:paraId="34C37BAA" w14:textId="77777777" w:rsidR="00DC60C3" w:rsidRPr="0033791D" w:rsidRDefault="00DC60C3" w:rsidP="00946F9F">
            <w:pPr>
              <w:rPr>
                <w:lang w:val="en-GB"/>
              </w:rPr>
            </w:pPr>
            <w:r w:rsidRPr="0033791D">
              <w:rPr>
                <w:lang w:val="en-GB"/>
              </w:rPr>
              <w:t>Yes</w:t>
            </w:r>
          </w:p>
        </w:tc>
        <w:tc>
          <w:tcPr>
            <w:tcW w:w="500" w:type="pct"/>
            <w:hideMark/>
          </w:tcPr>
          <w:p w14:paraId="4A6C0A17" w14:textId="77777777" w:rsidR="00DC60C3" w:rsidRPr="0033791D" w:rsidRDefault="00DC60C3" w:rsidP="00946F9F">
            <w:pPr>
              <w:rPr>
                <w:lang w:val="en-GB"/>
              </w:rPr>
            </w:pPr>
            <w:r w:rsidRPr="0033791D">
              <w:rPr>
                <w:lang w:val="en-GB"/>
              </w:rPr>
              <w:t xml:space="preserve">Problematic </w:t>
            </w:r>
          </w:p>
        </w:tc>
        <w:tc>
          <w:tcPr>
            <w:tcW w:w="501" w:type="pct"/>
            <w:hideMark/>
          </w:tcPr>
          <w:p w14:paraId="2DCBEC53" w14:textId="77777777" w:rsidR="00DC60C3" w:rsidRPr="0033791D" w:rsidRDefault="00DC60C3" w:rsidP="00946F9F">
            <w:pPr>
              <w:rPr>
                <w:lang w:val="en-GB"/>
              </w:rPr>
            </w:pPr>
            <w:r w:rsidRPr="0033791D">
              <w:rPr>
                <w:lang w:val="en-GB"/>
              </w:rPr>
              <w:t>Limits</w:t>
            </w:r>
          </w:p>
        </w:tc>
        <w:tc>
          <w:tcPr>
            <w:tcW w:w="500" w:type="pct"/>
            <w:hideMark/>
          </w:tcPr>
          <w:p w14:paraId="0335E913" w14:textId="77777777" w:rsidR="00DC60C3" w:rsidRPr="0033791D" w:rsidRDefault="00DC60C3" w:rsidP="00946F9F">
            <w:pPr>
              <w:rPr>
                <w:lang w:val="en-GB"/>
              </w:rPr>
            </w:pPr>
            <w:r w:rsidRPr="0033791D">
              <w:rPr>
                <w:lang w:val="en-GB"/>
              </w:rPr>
              <w:t>Problematic</w:t>
            </w:r>
          </w:p>
        </w:tc>
        <w:tc>
          <w:tcPr>
            <w:tcW w:w="600" w:type="pct"/>
            <w:hideMark/>
          </w:tcPr>
          <w:p w14:paraId="463B24DD" w14:textId="77777777" w:rsidR="00DC60C3" w:rsidRPr="0033791D" w:rsidRDefault="00DC60C3" w:rsidP="00946F9F">
            <w:pPr>
              <w:rPr>
                <w:lang w:val="en-GB"/>
              </w:rPr>
            </w:pPr>
            <w:r w:rsidRPr="0033791D">
              <w:rPr>
                <w:lang w:val="en-GB"/>
              </w:rPr>
              <w:t>Material/energy; Land-use change; Climate change</w:t>
            </w:r>
          </w:p>
        </w:tc>
        <w:tc>
          <w:tcPr>
            <w:tcW w:w="450" w:type="pct"/>
            <w:hideMark/>
          </w:tcPr>
          <w:p w14:paraId="66021D82" w14:textId="77777777" w:rsidR="00DC60C3" w:rsidRPr="0033791D" w:rsidRDefault="00DC60C3" w:rsidP="00946F9F">
            <w:pPr>
              <w:rPr>
                <w:lang w:val="en-GB"/>
              </w:rPr>
            </w:pPr>
            <w:r w:rsidRPr="0033791D">
              <w:rPr>
                <w:lang w:val="en-GB"/>
              </w:rPr>
              <w:t>Yes</w:t>
            </w:r>
          </w:p>
        </w:tc>
        <w:tc>
          <w:tcPr>
            <w:tcW w:w="550" w:type="pct"/>
            <w:hideMark/>
          </w:tcPr>
          <w:p w14:paraId="7A32F24B" w14:textId="24AA74B9" w:rsidR="00DC60C3" w:rsidRPr="0033791D" w:rsidRDefault="00F23DA2" w:rsidP="00946F9F">
            <w:pPr>
              <w:rPr>
                <w:lang w:val="en-GB"/>
              </w:rPr>
            </w:pPr>
            <w:r>
              <w:rPr>
                <w:lang w:val="en-GB"/>
              </w:rPr>
              <w:t>Challenging</w:t>
            </w:r>
          </w:p>
        </w:tc>
        <w:tc>
          <w:tcPr>
            <w:tcW w:w="550" w:type="pct"/>
            <w:hideMark/>
          </w:tcPr>
          <w:p w14:paraId="0F8620EF" w14:textId="77777777" w:rsidR="00DC60C3" w:rsidRPr="0033791D" w:rsidRDefault="00DC60C3" w:rsidP="00946F9F">
            <w:pPr>
              <w:rPr>
                <w:lang w:val="en-GB"/>
              </w:rPr>
            </w:pPr>
            <w:r w:rsidRPr="0033791D">
              <w:rPr>
                <w:lang w:val="en-GB"/>
              </w:rPr>
              <w:t>No</w:t>
            </w:r>
          </w:p>
        </w:tc>
      </w:tr>
      <w:tr w:rsidR="00DC60C3" w:rsidRPr="0033791D" w14:paraId="4672DDD5" w14:textId="77777777" w:rsidTr="00946F9F">
        <w:trPr>
          <w:cantSplit/>
          <w:trHeight w:val="599"/>
        </w:trPr>
        <w:tc>
          <w:tcPr>
            <w:tcW w:w="151" w:type="pct"/>
            <w:vMerge/>
          </w:tcPr>
          <w:p w14:paraId="452870AE" w14:textId="77777777" w:rsidR="00DC60C3" w:rsidRPr="0033791D" w:rsidRDefault="00DC60C3" w:rsidP="00946F9F">
            <w:pPr>
              <w:rPr>
                <w:lang w:val="en-GB"/>
              </w:rPr>
            </w:pPr>
          </w:p>
        </w:tc>
        <w:tc>
          <w:tcPr>
            <w:tcW w:w="750" w:type="pct"/>
            <w:tcBorders>
              <w:bottom w:val="single" w:sz="4" w:space="0" w:color="auto"/>
            </w:tcBorders>
            <w:hideMark/>
          </w:tcPr>
          <w:p w14:paraId="3B779735" w14:textId="77777777" w:rsidR="00DC60C3" w:rsidRPr="0033791D" w:rsidRDefault="00DC60C3" w:rsidP="00946F9F">
            <w:pPr>
              <w:rPr>
                <w:lang w:val="en-GB"/>
              </w:rPr>
            </w:pPr>
            <w:r w:rsidRPr="0033791D">
              <w:rPr>
                <w:lang w:val="en-GB"/>
              </w:rPr>
              <w:t>Opening statement to CBD COP 13 (2016)</w:t>
            </w:r>
          </w:p>
        </w:tc>
        <w:tc>
          <w:tcPr>
            <w:tcW w:w="449" w:type="pct"/>
            <w:tcBorders>
              <w:bottom w:val="single" w:sz="4" w:space="0" w:color="auto"/>
            </w:tcBorders>
            <w:hideMark/>
          </w:tcPr>
          <w:p w14:paraId="75F0977B" w14:textId="77777777" w:rsidR="00DC60C3" w:rsidRPr="0033791D" w:rsidRDefault="00DC60C3" w:rsidP="00946F9F">
            <w:pPr>
              <w:rPr>
                <w:lang w:val="en-GB"/>
              </w:rPr>
            </w:pPr>
            <w:r w:rsidRPr="0033791D">
              <w:rPr>
                <w:lang w:val="en-GB"/>
              </w:rPr>
              <w:t>No</w:t>
            </w:r>
          </w:p>
        </w:tc>
        <w:tc>
          <w:tcPr>
            <w:tcW w:w="500" w:type="pct"/>
            <w:tcBorders>
              <w:bottom w:val="single" w:sz="4" w:space="0" w:color="auto"/>
            </w:tcBorders>
            <w:hideMark/>
          </w:tcPr>
          <w:p w14:paraId="29F0319C" w14:textId="77777777" w:rsidR="00DC60C3" w:rsidRPr="0033791D" w:rsidRDefault="00DC60C3" w:rsidP="00946F9F">
            <w:pPr>
              <w:rPr>
                <w:lang w:val="en-GB"/>
              </w:rPr>
            </w:pPr>
            <w:r w:rsidRPr="0033791D">
              <w:rPr>
                <w:lang w:val="en-GB"/>
              </w:rPr>
              <w:t>NA</w:t>
            </w:r>
          </w:p>
        </w:tc>
        <w:tc>
          <w:tcPr>
            <w:tcW w:w="501" w:type="pct"/>
            <w:tcBorders>
              <w:bottom w:val="single" w:sz="4" w:space="0" w:color="auto"/>
            </w:tcBorders>
            <w:hideMark/>
          </w:tcPr>
          <w:p w14:paraId="7EAC051C" w14:textId="77777777" w:rsidR="00DC60C3" w:rsidRPr="0033791D" w:rsidRDefault="00DC60C3" w:rsidP="00946F9F">
            <w:pPr>
              <w:rPr>
                <w:lang w:val="en-GB"/>
              </w:rPr>
            </w:pPr>
            <w:r w:rsidRPr="0033791D">
              <w:rPr>
                <w:lang w:val="en-GB"/>
              </w:rPr>
              <w:t>NA</w:t>
            </w:r>
          </w:p>
        </w:tc>
        <w:tc>
          <w:tcPr>
            <w:tcW w:w="500" w:type="pct"/>
            <w:tcBorders>
              <w:bottom w:val="single" w:sz="4" w:space="0" w:color="auto"/>
            </w:tcBorders>
            <w:hideMark/>
          </w:tcPr>
          <w:p w14:paraId="284D0267" w14:textId="77777777" w:rsidR="00DC60C3" w:rsidRPr="0033791D" w:rsidRDefault="00DC60C3" w:rsidP="00946F9F">
            <w:pPr>
              <w:rPr>
                <w:lang w:val="en-GB"/>
              </w:rPr>
            </w:pPr>
            <w:r w:rsidRPr="0033791D">
              <w:rPr>
                <w:lang w:val="en-GB"/>
              </w:rPr>
              <w:t>NA</w:t>
            </w:r>
          </w:p>
        </w:tc>
        <w:tc>
          <w:tcPr>
            <w:tcW w:w="600" w:type="pct"/>
            <w:tcBorders>
              <w:bottom w:val="single" w:sz="4" w:space="0" w:color="auto"/>
            </w:tcBorders>
            <w:hideMark/>
          </w:tcPr>
          <w:p w14:paraId="2D61ED61" w14:textId="77777777" w:rsidR="00DC60C3" w:rsidRPr="0033791D" w:rsidRDefault="00DC60C3" w:rsidP="00946F9F">
            <w:pPr>
              <w:rPr>
                <w:lang w:val="en-GB"/>
              </w:rPr>
            </w:pPr>
            <w:r w:rsidRPr="0033791D">
              <w:rPr>
                <w:lang w:val="en-GB"/>
              </w:rPr>
              <w:t>None</w:t>
            </w:r>
          </w:p>
        </w:tc>
        <w:tc>
          <w:tcPr>
            <w:tcW w:w="450" w:type="pct"/>
            <w:tcBorders>
              <w:bottom w:val="single" w:sz="4" w:space="0" w:color="auto"/>
            </w:tcBorders>
            <w:hideMark/>
          </w:tcPr>
          <w:p w14:paraId="20DC726A" w14:textId="77777777" w:rsidR="00DC60C3" w:rsidRPr="0033791D" w:rsidRDefault="00DC60C3" w:rsidP="00946F9F">
            <w:pPr>
              <w:rPr>
                <w:lang w:val="en-GB"/>
              </w:rPr>
            </w:pPr>
            <w:r w:rsidRPr="0033791D">
              <w:rPr>
                <w:lang w:val="en-GB"/>
              </w:rPr>
              <w:t>No</w:t>
            </w:r>
          </w:p>
        </w:tc>
        <w:tc>
          <w:tcPr>
            <w:tcW w:w="550" w:type="pct"/>
            <w:tcBorders>
              <w:bottom w:val="single" w:sz="4" w:space="0" w:color="auto"/>
            </w:tcBorders>
            <w:hideMark/>
          </w:tcPr>
          <w:p w14:paraId="441E0D9F" w14:textId="77777777" w:rsidR="00DC60C3" w:rsidRPr="0033791D" w:rsidRDefault="00DC60C3" w:rsidP="00946F9F">
            <w:pPr>
              <w:rPr>
                <w:lang w:val="en-GB"/>
              </w:rPr>
            </w:pPr>
            <w:r w:rsidRPr="0033791D">
              <w:rPr>
                <w:lang w:val="en-GB"/>
              </w:rPr>
              <w:t>NA</w:t>
            </w:r>
          </w:p>
        </w:tc>
        <w:tc>
          <w:tcPr>
            <w:tcW w:w="550" w:type="pct"/>
            <w:tcBorders>
              <w:bottom w:val="single" w:sz="4" w:space="0" w:color="auto"/>
            </w:tcBorders>
            <w:hideMark/>
          </w:tcPr>
          <w:p w14:paraId="4FFD60AE" w14:textId="77777777" w:rsidR="00DC60C3" w:rsidRPr="0033791D" w:rsidRDefault="00DC60C3" w:rsidP="00946F9F">
            <w:pPr>
              <w:rPr>
                <w:lang w:val="en-GB"/>
              </w:rPr>
            </w:pPr>
            <w:r w:rsidRPr="0033791D">
              <w:rPr>
                <w:lang w:val="en-GB"/>
              </w:rPr>
              <w:t>NA</w:t>
            </w:r>
          </w:p>
        </w:tc>
      </w:tr>
      <w:tr w:rsidR="00DC60C3" w:rsidRPr="0033791D" w14:paraId="7F837BC0" w14:textId="77777777" w:rsidTr="00946F9F">
        <w:trPr>
          <w:trHeight w:val="630"/>
        </w:trPr>
        <w:tc>
          <w:tcPr>
            <w:tcW w:w="151" w:type="pct"/>
            <w:vMerge/>
            <w:tcBorders>
              <w:bottom w:val="single" w:sz="4" w:space="0" w:color="auto"/>
            </w:tcBorders>
          </w:tcPr>
          <w:p w14:paraId="3FB5206D" w14:textId="77777777" w:rsidR="00DC60C3" w:rsidRPr="0033791D" w:rsidRDefault="00DC60C3" w:rsidP="00946F9F">
            <w:pPr>
              <w:rPr>
                <w:lang w:val="en-GB"/>
              </w:rPr>
            </w:pPr>
          </w:p>
        </w:tc>
        <w:tc>
          <w:tcPr>
            <w:tcW w:w="750" w:type="pct"/>
            <w:tcBorders>
              <w:bottom w:val="single" w:sz="4" w:space="0" w:color="auto"/>
            </w:tcBorders>
            <w:hideMark/>
          </w:tcPr>
          <w:p w14:paraId="22A9CC97" w14:textId="77777777" w:rsidR="00DC60C3" w:rsidRPr="0033791D" w:rsidRDefault="00DC60C3" w:rsidP="00946F9F">
            <w:pPr>
              <w:rPr>
                <w:lang w:val="en-GB"/>
              </w:rPr>
            </w:pPr>
            <w:r w:rsidRPr="0033791D">
              <w:rPr>
                <w:lang w:val="en-GB"/>
              </w:rPr>
              <w:t>Cancun Declaration CBD COP 13 (2016)</w:t>
            </w:r>
          </w:p>
        </w:tc>
        <w:tc>
          <w:tcPr>
            <w:tcW w:w="449" w:type="pct"/>
            <w:tcBorders>
              <w:bottom w:val="single" w:sz="4" w:space="0" w:color="auto"/>
            </w:tcBorders>
            <w:hideMark/>
          </w:tcPr>
          <w:p w14:paraId="671A9246" w14:textId="77777777" w:rsidR="00DC60C3" w:rsidRPr="0033791D" w:rsidRDefault="00DC60C3" w:rsidP="00946F9F">
            <w:pPr>
              <w:rPr>
                <w:lang w:val="en-GB"/>
              </w:rPr>
            </w:pPr>
            <w:r w:rsidRPr="0033791D">
              <w:rPr>
                <w:lang w:val="en-GB"/>
              </w:rPr>
              <w:t>Yes</w:t>
            </w:r>
          </w:p>
        </w:tc>
        <w:tc>
          <w:tcPr>
            <w:tcW w:w="500" w:type="pct"/>
            <w:tcBorders>
              <w:bottom w:val="single" w:sz="4" w:space="0" w:color="auto"/>
            </w:tcBorders>
            <w:hideMark/>
          </w:tcPr>
          <w:p w14:paraId="016A63F8" w14:textId="77777777" w:rsidR="00DC60C3" w:rsidRPr="0033791D" w:rsidRDefault="00DC60C3" w:rsidP="00946F9F">
            <w:pPr>
              <w:rPr>
                <w:lang w:val="en-GB"/>
              </w:rPr>
            </w:pPr>
            <w:r w:rsidRPr="0033791D">
              <w:rPr>
                <w:lang w:val="en-GB"/>
              </w:rPr>
              <w:t>Problematic</w:t>
            </w:r>
          </w:p>
        </w:tc>
        <w:tc>
          <w:tcPr>
            <w:tcW w:w="501" w:type="pct"/>
            <w:tcBorders>
              <w:bottom w:val="single" w:sz="4" w:space="0" w:color="auto"/>
            </w:tcBorders>
            <w:hideMark/>
          </w:tcPr>
          <w:p w14:paraId="6989E115" w14:textId="77777777" w:rsidR="00DC60C3" w:rsidRPr="0033791D" w:rsidRDefault="00DC60C3" w:rsidP="00946F9F">
            <w:pPr>
              <w:rPr>
                <w:lang w:val="en-GB"/>
              </w:rPr>
            </w:pPr>
            <w:r w:rsidRPr="0033791D">
              <w:rPr>
                <w:lang w:val="en-GB"/>
              </w:rPr>
              <w:t>Development; Poverty; Limits</w:t>
            </w:r>
          </w:p>
        </w:tc>
        <w:tc>
          <w:tcPr>
            <w:tcW w:w="500" w:type="pct"/>
            <w:tcBorders>
              <w:bottom w:val="single" w:sz="4" w:space="0" w:color="auto"/>
            </w:tcBorders>
            <w:hideMark/>
          </w:tcPr>
          <w:p w14:paraId="698CC11D" w14:textId="77777777" w:rsidR="00DC60C3" w:rsidRPr="0033791D" w:rsidRDefault="00DC60C3" w:rsidP="00946F9F">
            <w:pPr>
              <w:rPr>
                <w:lang w:val="en-GB"/>
              </w:rPr>
            </w:pPr>
            <w:r w:rsidRPr="0033791D">
              <w:rPr>
                <w:lang w:val="en-GB"/>
              </w:rPr>
              <w:t>Ambiguous</w:t>
            </w:r>
          </w:p>
        </w:tc>
        <w:tc>
          <w:tcPr>
            <w:tcW w:w="600" w:type="pct"/>
            <w:tcBorders>
              <w:bottom w:val="single" w:sz="4" w:space="0" w:color="auto"/>
            </w:tcBorders>
            <w:hideMark/>
          </w:tcPr>
          <w:p w14:paraId="57D95CB6" w14:textId="77777777" w:rsidR="00DC60C3" w:rsidRPr="0033791D" w:rsidRDefault="00DC60C3" w:rsidP="00946F9F">
            <w:pPr>
              <w:rPr>
                <w:lang w:val="en-GB"/>
              </w:rPr>
            </w:pPr>
            <w:r w:rsidRPr="0033791D">
              <w:rPr>
                <w:lang w:val="en-GB"/>
              </w:rPr>
              <w:t>Material/energy; Land-use change; Climate change</w:t>
            </w:r>
          </w:p>
        </w:tc>
        <w:tc>
          <w:tcPr>
            <w:tcW w:w="450" w:type="pct"/>
            <w:tcBorders>
              <w:bottom w:val="single" w:sz="4" w:space="0" w:color="auto"/>
            </w:tcBorders>
            <w:hideMark/>
          </w:tcPr>
          <w:p w14:paraId="48C69087" w14:textId="77777777" w:rsidR="00DC60C3" w:rsidRPr="0033791D" w:rsidRDefault="00DC60C3" w:rsidP="00946F9F">
            <w:pPr>
              <w:rPr>
                <w:lang w:val="en-GB"/>
              </w:rPr>
            </w:pPr>
            <w:r w:rsidRPr="0033791D">
              <w:rPr>
                <w:lang w:val="en-GB"/>
              </w:rPr>
              <w:t>Yes</w:t>
            </w:r>
          </w:p>
        </w:tc>
        <w:tc>
          <w:tcPr>
            <w:tcW w:w="550" w:type="pct"/>
            <w:tcBorders>
              <w:bottom w:val="single" w:sz="4" w:space="0" w:color="auto"/>
            </w:tcBorders>
            <w:hideMark/>
          </w:tcPr>
          <w:p w14:paraId="04A35FCA" w14:textId="3A4CA01E" w:rsidR="00DC60C3" w:rsidRPr="0033791D" w:rsidRDefault="00DC60C3" w:rsidP="00946F9F">
            <w:pPr>
              <w:rPr>
                <w:lang w:val="en-GB"/>
              </w:rPr>
            </w:pPr>
            <w:r w:rsidRPr="0033791D">
              <w:rPr>
                <w:lang w:val="en-GB"/>
              </w:rPr>
              <w:t>Un</w:t>
            </w:r>
            <w:r w:rsidR="00F23DA2">
              <w:rPr>
                <w:lang w:val="en-GB"/>
              </w:rPr>
              <w:t>challenging</w:t>
            </w:r>
          </w:p>
        </w:tc>
        <w:tc>
          <w:tcPr>
            <w:tcW w:w="550" w:type="pct"/>
            <w:tcBorders>
              <w:bottom w:val="single" w:sz="4" w:space="0" w:color="auto"/>
            </w:tcBorders>
            <w:hideMark/>
          </w:tcPr>
          <w:p w14:paraId="0A9E8C92" w14:textId="77777777" w:rsidR="00DC60C3" w:rsidRPr="0033791D" w:rsidRDefault="00DC60C3" w:rsidP="00946F9F">
            <w:pPr>
              <w:rPr>
                <w:lang w:val="en-GB"/>
              </w:rPr>
            </w:pPr>
            <w:r w:rsidRPr="0033791D">
              <w:rPr>
                <w:lang w:val="en-GB"/>
              </w:rPr>
              <w:t>No</w:t>
            </w:r>
          </w:p>
        </w:tc>
      </w:tr>
    </w:tbl>
    <w:p w14:paraId="722F7639" w14:textId="132A4E40" w:rsidR="00DC60C3" w:rsidRDefault="00DC60C3" w:rsidP="00DC60C3">
      <w:pPr>
        <w:rPr>
          <w:rFonts w:eastAsia="Times New Roman"/>
          <w:sz w:val="24"/>
        </w:rPr>
      </w:pPr>
    </w:p>
    <w:p w14:paraId="51C73F88" w14:textId="63DD2A4F" w:rsidR="00A71E8C" w:rsidRDefault="00A71E8C" w:rsidP="00DC60C3">
      <w:pPr>
        <w:rPr>
          <w:rFonts w:eastAsia="Times New Roman"/>
          <w:sz w:val="24"/>
        </w:rPr>
      </w:pPr>
    </w:p>
    <w:p w14:paraId="4B3C19FA" w14:textId="053BEC32" w:rsidR="00A71E8C" w:rsidRDefault="00A71E8C">
      <w:pPr>
        <w:spacing w:after="200" w:line="276" w:lineRule="auto"/>
        <w:rPr>
          <w:rFonts w:eastAsia="Times New Roman"/>
          <w:sz w:val="24"/>
        </w:rPr>
      </w:pPr>
      <w:r>
        <w:rPr>
          <w:rFonts w:eastAsia="Times New Roman"/>
          <w:sz w:val="24"/>
        </w:rPr>
        <w:br w:type="page"/>
      </w:r>
    </w:p>
    <w:p w14:paraId="66E0F67B" w14:textId="78EF78BA" w:rsidR="00A71E8C" w:rsidRDefault="00A71E8C" w:rsidP="00DC60C3">
      <w:pPr>
        <w:rPr>
          <w:rFonts w:eastAsia="Times New Roman"/>
          <w:b/>
          <w:sz w:val="24"/>
        </w:rPr>
      </w:pPr>
      <w:r>
        <w:rPr>
          <w:rFonts w:eastAsia="Times New Roman"/>
          <w:b/>
          <w:sz w:val="24"/>
        </w:rPr>
        <w:lastRenderedPageBreak/>
        <w:t xml:space="preserve">Supplementary Material 2. </w:t>
      </w:r>
      <w:r w:rsidRPr="00A71E8C">
        <w:rPr>
          <w:rFonts w:eastAsia="Times New Roman"/>
          <w:b/>
          <w:sz w:val="24"/>
        </w:rPr>
        <w:t xml:space="preserve">Biodiversity </w:t>
      </w:r>
      <w:r>
        <w:rPr>
          <w:rFonts w:eastAsia="Times New Roman"/>
          <w:b/>
          <w:sz w:val="24"/>
        </w:rPr>
        <w:t xml:space="preserve">policies </w:t>
      </w:r>
      <w:r w:rsidRPr="00A71E8C">
        <w:rPr>
          <w:rFonts w:eastAsia="Times New Roman"/>
          <w:b/>
          <w:sz w:val="24"/>
        </w:rPr>
        <w:t>beyond economic growth</w:t>
      </w:r>
    </w:p>
    <w:p w14:paraId="22DF9034" w14:textId="77777777" w:rsidR="00760B4A" w:rsidRDefault="00760B4A" w:rsidP="00DC60C3">
      <w:pPr>
        <w:rPr>
          <w:rFonts w:eastAsia="Times New Roman"/>
          <w:b/>
          <w:sz w:val="24"/>
        </w:rPr>
      </w:pPr>
    </w:p>
    <w:p w14:paraId="3DF0B1EF" w14:textId="1CE82045" w:rsidR="00760B4A" w:rsidRPr="00E32666" w:rsidRDefault="00A71E8C">
      <w:pPr>
        <w:rPr>
          <w:b/>
          <w:bCs/>
          <w:sz w:val="24"/>
          <w:szCs w:val="24"/>
          <w:lang w:val="en-GB"/>
        </w:rPr>
      </w:pPr>
      <w:r w:rsidRPr="00E32666">
        <w:rPr>
          <w:b/>
          <w:bCs/>
          <w:kern w:val="32"/>
          <w:sz w:val="24"/>
          <w:szCs w:val="24"/>
          <w:lang w:val="en-GB"/>
        </w:rPr>
        <w:t xml:space="preserve">Table </w:t>
      </w:r>
      <w:r w:rsidR="00951764" w:rsidRPr="00E32666">
        <w:rPr>
          <w:b/>
          <w:bCs/>
          <w:kern w:val="32"/>
          <w:sz w:val="24"/>
          <w:szCs w:val="24"/>
          <w:lang w:val="en-GB"/>
        </w:rPr>
        <w:t>S5</w:t>
      </w:r>
      <w:r w:rsidRPr="00E32666">
        <w:rPr>
          <w:b/>
          <w:bCs/>
          <w:kern w:val="32"/>
          <w:sz w:val="24"/>
          <w:szCs w:val="24"/>
          <w:lang w:val="en-GB"/>
        </w:rPr>
        <w:t xml:space="preserve">. </w:t>
      </w:r>
      <w:r w:rsidRPr="00E32666">
        <w:rPr>
          <w:kern w:val="32"/>
          <w:sz w:val="24"/>
          <w:szCs w:val="24"/>
          <w:lang w:val="en-GB"/>
        </w:rPr>
        <w:t xml:space="preserve">Biodiversity beyond economic growth: seven policy proposals. Source: our </w:t>
      </w:r>
      <w:r w:rsidRPr="00E32666">
        <w:rPr>
          <w:sz w:val="24"/>
          <w:szCs w:val="24"/>
          <w:lang w:val="en-GB"/>
        </w:rPr>
        <w:t>own</w:t>
      </w:r>
      <w:r w:rsidR="00951764" w:rsidRPr="00E32666">
        <w:rPr>
          <w:sz w:val="24"/>
          <w:szCs w:val="24"/>
          <w:lang w:val="en-GB"/>
        </w:rPr>
        <w:t xml:space="preserve"> interpretation of the references mentioned in the table.</w:t>
      </w: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823"/>
        <w:gridCol w:w="4461"/>
        <w:gridCol w:w="3665"/>
      </w:tblGrid>
      <w:tr w:rsidR="00760B4A" w:rsidRPr="0066602C" w14:paraId="199B7B03" w14:textId="77777777" w:rsidTr="007E5FA0">
        <w:trPr>
          <w:trHeight w:val="203"/>
        </w:trPr>
        <w:tc>
          <w:tcPr>
            <w:tcW w:w="2670" w:type="dxa"/>
            <w:vMerge w:val="restart"/>
            <w:shd w:val="clear" w:color="auto" w:fill="auto"/>
          </w:tcPr>
          <w:p w14:paraId="55E6EF32" w14:textId="77777777" w:rsidR="00760B4A" w:rsidRPr="001D3431" w:rsidRDefault="00760B4A" w:rsidP="007E5FA0">
            <w:pPr>
              <w:rPr>
                <w:b/>
                <w:lang w:val="en-GB"/>
              </w:rPr>
            </w:pPr>
            <w:r w:rsidRPr="001D3431">
              <w:rPr>
                <w:b/>
                <w:lang w:val="en-GB"/>
              </w:rPr>
              <w:t>Policy proposal</w:t>
            </w:r>
          </w:p>
        </w:tc>
        <w:tc>
          <w:tcPr>
            <w:tcW w:w="8284" w:type="dxa"/>
            <w:gridSpan w:val="2"/>
            <w:shd w:val="clear" w:color="auto" w:fill="auto"/>
          </w:tcPr>
          <w:p w14:paraId="1773350C" w14:textId="77777777" w:rsidR="00760B4A" w:rsidRPr="001D3431" w:rsidRDefault="00760B4A" w:rsidP="007E5FA0">
            <w:pPr>
              <w:rPr>
                <w:b/>
                <w:lang w:val="en-GB"/>
              </w:rPr>
            </w:pPr>
            <w:r w:rsidRPr="001D3431">
              <w:rPr>
                <w:b/>
                <w:lang w:val="en-GB"/>
              </w:rPr>
              <w:t>Direction and scale of implementation</w:t>
            </w:r>
          </w:p>
        </w:tc>
        <w:tc>
          <w:tcPr>
            <w:tcW w:w="3665" w:type="dxa"/>
            <w:vMerge w:val="restart"/>
            <w:shd w:val="clear" w:color="auto" w:fill="auto"/>
          </w:tcPr>
          <w:p w14:paraId="39C6C5B5" w14:textId="77777777" w:rsidR="00760B4A" w:rsidRPr="001D3431" w:rsidRDefault="00760B4A" w:rsidP="007E5FA0">
            <w:pPr>
              <w:rPr>
                <w:b/>
                <w:lang w:val="en-GB"/>
              </w:rPr>
            </w:pPr>
            <w:r>
              <w:rPr>
                <w:b/>
                <w:lang w:val="en-GB"/>
              </w:rPr>
              <w:t>Hypothesized</w:t>
            </w:r>
            <w:r w:rsidRPr="001D3431">
              <w:rPr>
                <w:b/>
                <w:lang w:val="en-GB"/>
              </w:rPr>
              <w:t xml:space="preserve"> effect on biodiversity pressures</w:t>
            </w:r>
          </w:p>
        </w:tc>
      </w:tr>
      <w:tr w:rsidR="00760B4A" w:rsidRPr="0066602C" w14:paraId="32A2F113" w14:textId="77777777" w:rsidTr="007E5FA0">
        <w:trPr>
          <w:trHeight w:val="136"/>
        </w:trPr>
        <w:tc>
          <w:tcPr>
            <w:tcW w:w="2670" w:type="dxa"/>
            <w:vMerge/>
            <w:shd w:val="clear" w:color="auto" w:fill="auto"/>
          </w:tcPr>
          <w:p w14:paraId="7CCAD5C9" w14:textId="77777777" w:rsidR="00760B4A" w:rsidRPr="001D3431" w:rsidRDefault="00760B4A" w:rsidP="007E5FA0">
            <w:pPr>
              <w:rPr>
                <w:lang w:val="en-GB"/>
              </w:rPr>
            </w:pPr>
          </w:p>
        </w:tc>
        <w:tc>
          <w:tcPr>
            <w:tcW w:w="3823" w:type="dxa"/>
            <w:shd w:val="clear" w:color="auto" w:fill="auto"/>
          </w:tcPr>
          <w:p w14:paraId="0C788CF7" w14:textId="77777777" w:rsidR="00760B4A" w:rsidRPr="001D3431" w:rsidRDefault="00760B4A" w:rsidP="007E5FA0">
            <w:pPr>
              <w:rPr>
                <w:b/>
                <w:lang w:val="en-GB"/>
              </w:rPr>
            </w:pPr>
            <w:r w:rsidRPr="001D3431">
              <w:rPr>
                <w:b/>
                <w:lang w:val="en-GB"/>
              </w:rPr>
              <w:t>Top-down: sub-national, national, and international action</w:t>
            </w:r>
          </w:p>
        </w:tc>
        <w:tc>
          <w:tcPr>
            <w:tcW w:w="4460" w:type="dxa"/>
            <w:shd w:val="clear" w:color="auto" w:fill="auto"/>
          </w:tcPr>
          <w:p w14:paraId="07C48679" w14:textId="77777777" w:rsidR="00760B4A" w:rsidRPr="001D3431" w:rsidRDefault="00760B4A" w:rsidP="007E5FA0">
            <w:pPr>
              <w:rPr>
                <w:b/>
                <w:lang w:val="en-GB"/>
              </w:rPr>
            </w:pPr>
            <w:r w:rsidRPr="001D3431">
              <w:rPr>
                <w:b/>
                <w:lang w:val="en-GB"/>
              </w:rPr>
              <w:t xml:space="preserve">Bottom-up: </w:t>
            </w:r>
            <w:r>
              <w:rPr>
                <w:b/>
                <w:lang w:val="en-GB"/>
              </w:rPr>
              <w:t xml:space="preserve">indigenous and local </w:t>
            </w:r>
            <w:r w:rsidRPr="001D3431">
              <w:rPr>
                <w:b/>
                <w:lang w:val="en-GB"/>
              </w:rPr>
              <w:t>communities</w:t>
            </w:r>
            <w:r>
              <w:rPr>
                <w:b/>
                <w:lang w:val="en-GB"/>
              </w:rPr>
              <w:t xml:space="preserve"> (ILC)</w:t>
            </w:r>
            <w:r w:rsidRPr="001D3431">
              <w:rPr>
                <w:b/>
                <w:lang w:val="en-GB"/>
              </w:rPr>
              <w:t>, NGOs, researchers and companies</w:t>
            </w:r>
          </w:p>
        </w:tc>
        <w:tc>
          <w:tcPr>
            <w:tcW w:w="3665" w:type="dxa"/>
            <w:vMerge/>
            <w:shd w:val="clear" w:color="auto" w:fill="auto"/>
          </w:tcPr>
          <w:p w14:paraId="19677FEA" w14:textId="77777777" w:rsidR="00760B4A" w:rsidRPr="001D3431" w:rsidRDefault="00760B4A" w:rsidP="007E5FA0">
            <w:pPr>
              <w:rPr>
                <w:lang w:val="en-GB"/>
              </w:rPr>
            </w:pPr>
          </w:p>
        </w:tc>
      </w:tr>
      <w:tr w:rsidR="00760B4A" w:rsidRPr="0066602C" w14:paraId="6594C6D3" w14:textId="77777777" w:rsidTr="007E5FA0">
        <w:trPr>
          <w:trHeight w:val="942"/>
        </w:trPr>
        <w:tc>
          <w:tcPr>
            <w:tcW w:w="2670" w:type="dxa"/>
            <w:shd w:val="clear" w:color="auto" w:fill="auto"/>
          </w:tcPr>
          <w:p w14:paraId="3007412B" w14:textId="675CC73D" w:rsidR="00760B4A" w:rsidRPr="001D3431" w:rsidRDefault="00760B4A" w:rsidP="007E5FA0">
            <w:pPr>
              <w:rPr>
                <w:lang w:val="en-GB"/>
              </w:rPr>
            </w:pPr>
            <w:r>
              <w:rPr>
                <w:lang w:val="en-GB"/>
              </w:rPr>
              <w:t>1</w:t>
            </w:r>
            <w:r w:rsidRPr="001D3431">
              <w:rPr>
                <w:lang w:val="en-GB"/>
              </w:rPr>
              <w:t>. Caps to the resource- and land-content of internationally traded products</w:t>
            </w:r>
            <w:r>
              <w:rPr>
                <w:lang w:val="en-GB"/>
              </w:rPr>
              <w:t xml:space="preserve"> </w:t>
            </w:r>
            <w:r>
              <w:rPr>
                <w:lang w:val="en-GB"/>
              </w:rPr>
              <w:fldChar w:fldCharType="begin"/>
            </w:r>
            <w:r w:rsidR="00D32D0F">
              <w:rPr>
                <w:lang w:val="en-GB"/>
              </w:rPr>
              <w:instrText xml:space="preserve"> ADDIN ZOTERO_ITEM CSL_CITATION {"citationID":"gTZbMMoA","properties":{"formattedCitation":"(Alcott, 2010)","plainCitation":"(Alcott, 2010)","noteIndex":0},"citationItems":[{"id":2619,"uris":["http://zotero.org/users/local/PMnze94F/items/8HDVPDS9"],"uri":["http://zotero.org/users/local/PMnze94F/items/8HDVPDS9"],"itemData":{"id":2619,"type":"article-journal","abstract":"This paper classifies strategies to reduce environmental impact according to the terms of the I=PAT formula. Policies limiting resource depletion and pollution (Impact) – by heavily taxing resources or rationing them on a country basis – are thus called ‘direct’ or ‘left-side’ strategies. Other policies to achieve the environmental goal of lowering Impact strive to limit Population and Affluence, or to use Technology to lower the ratio of resource inputs to goods-and-services outputs. Next it is shown that lowering any of these ‘right-side’ factors causes or at least enables the other two to rise or ‘rebound’. This has two consequences: 1) Since I=PAT does not express these interdependencies on the right side, it is more accurately written I=f(P,A,T); and 2) Success in lowering any of the right-side factors does not necessarily lower Impact. Rationing or Pigouvian taxation of resources or pollution, on the other hand, necessarily lower impact and are therefore preferable to population, consumption and technological environmental strategies. Finally, lifestyle and technology changes towards more sufficiency and efficiency would follow the caps as consumers and producers work to retain the greatest amount of welfare within the limits given.","collection-title":"Growth, Recession or Degrowth for Sustainability and Equity?","container-title":"Journal of Cleaner Production","DOI":"10.1016/j.jclepro.2009.08.001","ISSN":"0959-6526","issue":"6","journalAbbreviation":"Journal of Cleaner Production","language":"en","page":"552-560","source":"ScienceDirect","title":"Impact caps: why population, affluence and technology strategies should be abandoned","title-short":"Impact caps","volume":"18","author":[{"family":"Alcott","given":"Blake"}],"issued":{"date-parts":[["2010",4,1]]}}}],"schema":"https://github.com/citation-style-language/schema/raw/master/csl-citation.json"} </w:instrText>
            </w:r>
            <w:r>
              <w:rPr>
                <w:lang w:val="en-GB"/>
              </w:rPr>
              <w:fldChar w:fldCharType="separate"/>
            </w:r>
            <w:r>
              <w:rPr>
                <w:noProof/>
                <w:lang w:val="en-GB"/>
              </w:rPr>
              <w:t>(Alcott, 2010)</w:t>
            </w:r>
            <w:r>
              <w:rPr>
                <w:lang w:val="en-GB"/>
              </w:rPr>
              <w:fldChar w:fldCharType="end"/>
            </w:r>
            <w:r>
              <w:rPr>
                <w:lang w:val="en-GB"/>
              </w:rPr>
              <w:t>.</w:t>
            </w:r>
          </w:p>
        </w:tc>
        <w:tc>
          <w:tcPr>
            <w:tcW w:w="3823" w:type="dxa"/>
            <w:shd w:val="clear" w:color="auto" w:fill="auto"/>
          </w:tcPr>
          <w:p w14:paraId="215BCB3E" w14:textId="77777777" w:rsidR="00760B4A" w:rsidRDefault="00760B4A" w:rsidP="007E5FA0">
            <w:pPr>
              <w:rPr>
                <w:lang w:val="en-GB"/>
              </w:rPr>
            </w:pPr>
            <w:r w:rsidRPr="001D3431">
              <w:rPr>
                <w:lang w:val="en-GB"/>
              </w:rPr>
              <w:t>Establish</w:t>
            </w:r>
            <w:r>
              <w:rPr>
                <w:lang w:val="en-GB"/>
              </w:rPr>
              <w:t>ment of</w:t>
            </w:r>
            <w:r w:rsidRPr="001D3431">
              <w:rPr>
                <w:lang w:val="en-GB"/>
              </w:rPr>
              <w:t xml:space="preserve"> absolute caps on the amount of product-embodied resources and land that a country can import or export.  </w:t>
            </w:r>
          </w:p>
        </w:tc>
        <w:tc>
          <w:tcPr>
            <w:tcW w:w="4460" w:type="dxa"/>
            <w:shd w:val="clear" w:color="auto" w:fill="auto"/>
          </w:tcPr>
          <w:p w14:paraId="5990BAFA" w14:textId="77777777" w:rsidR="00760B4A" w:rsidRPr="001D3431" w:rsidRDefault="00760B4A" w:rsidP="007E5FA0">
            <w:pPr>
              <w:rPr>
                <w:lang w:val="en-GB"/>
              </w:rPr>
            </w:pPr>
            <w:r w:rsidRPr="001D3431">
              <w:rPr>
                <w:lang w:val="en-GB"/>
              </w:rPr>
              <w:t xml:space="preserve">Researchers provide the best available knowledge on international resource flows </w:t>
            </w:r>
            <w:r>
              <w:rPr>
                <w:lang w:val="en-GB"/>
              </w:rPr>
              <w:t>while</w:t>
            </w:r>
            <w:r w:rsidRPr="001D3431">
              <w:rPr>
                <w:lang w:val="en-GB"/>
              </w:rPr>
              <w:t xml:space="preserve"> monitor</w:t>
            </w:r>
            <w:r>
              <w:rPr>
                <w:lang w:val="en-GB"/>
              </w:rPr>
              <w:t>ing</w:t>
            </w:r>
            <w:r w:rsidRPr="001D3431">
              <w:rPr>
                <w:lang w:val="en-GB"/>
              </w:rPr>
              <w:t xml:space="preserve"> the effects of implemented caps. </w:t>
            </w:r>
          </w:p>
        </w:tc>
        <w:tc>
          <w:tcPr>
            <w:tcW w:w="3665" w:type="dxa"/>
            <w:shd w:val="clear" w:color="auto" w:fill="auto"/>
          </w:tcPr>
          <w:p w14:paraId="2061DE2A" w14:textId="77777777" w:rsidR="00760B4A" w:rsidRPr="001D3431" w:rsidRDefault="00760B4A" w:rsidP="007E5FA0">
            <w:pPr>
              <w:rPr>
                <w:lang w:val="en-GB"/>
              </w:rPr>
            </w:pPr>
            <w:r>
              <w:rPr>
                <w:lang w:val="en-GB"/>
              </w:rPr>
              <w:t>Less</w:t>
            </w:r>
            <w:r w:rsidRPr="001D3431">
              <w:rPr>
                <w:lang w:val="en-GB"/>
              </w:rPr>
              <w:t xml:space="preserve"> international trade reduces resource extraction and the expansion of invasive species. </w:t>
            </w:r>
          </w:p>
        </w:tc>
      </w:tr>
      <w:tr w:rsidR="00760B4A" w:rsidRPr="0066602C" w14:paraId="727B717B" w14:textId="77777777" w:rsidTr="007E5FA0">
        <w:trPr>
          <w:trHeight w:val="1554"/>
        </w:trPr>
        <w:tc>
          <w:tcPr>
            <w:tcW w:w="2670" w:type="dxa"/>
            <w:shd w:val="clear" w:color="auto" w:fill="auto"/>
          </w:tcPr>
          <w:p w14:paraId="179C7721" w14:textId="6ABAFAA7" w:rsidR="00760B4A" w:rsidRPr="001D3431" w:rsidRDefault="00760B4A" w:rsidP="007E5FA0">
            <w:pPr>
              <w:rPr>
                <w:lang w:val="en-GB"/>
              </w:rPr>
            </w:pPr>
            <w:r>
              <w:rPr>
                <w:lang w:val="en-GB"/>
              </w:rPr>
              <w:t>2</w:t>
            </w:r>
            <w:r w:rsidRPr="001D3431">
              <w:rPr>
                <w:lang w:val="en-GB"/>
              </w:rPr>
              <w:t xml:space="preserve">. </w:t>
            </w:r>
            <w:r>
              <w:rPr>
                <w:lang w:val="en-GB"/>
              </w:rPr>
              <w:t>R</w:t>
            </w:r>
            <w:r w:rsidRPr="001D3431">
              <w:rPr>
                <w:lang w:val="en-GB"/>
              </w:rPr>
              <w:t>esource sanctuaries and limits to extractive industries in biodiverse areas</w:t>
            </w:r>
            <w:r>
              <w:rPr>
                <w:lang w:val="en-GB"/>
              </w:rPr>
              <w:t xml:space="preserve"> </w:t>
            </w:r>
            <w:r>
              <w:rPr>
                <w:lang w:val="en-GB"/>
              </w:rPr>
              <w:fldChar w:fldCharType="begin"/>
            </w:r>
            <w:r w:rsidR="00F67119">
              <w:rPr>
                <w:lang w:val="en-GB"/>
              </w:rPr>
              <w:instrText xml:space="preserve"> ADDIN ZOTERO_ITEM CSL_CITATION {"citationID":"QWIJF2Yp","properties":{"formattedCitation":"(Videira, Schneider, Sekulova, &amp; Kallis, 2014)","plainCitation":"(Videira, Schneider, Sekulova, &amp; Kallis, 2014)","noteIndex":0},"citationItems":[{"id":187,"uris":["http://zotero.org/users/local/PMnze94F/items/FNYTEIZG"],"uri":["http://zotero.org/users/local/PMnze94F/items/FNYTEIZG"],"itemData":{"id":187,"type":"article-journal","abstract":"Degrowth has been put forward as a transition pathway towards a socially and ecologically sustainable future. Many diverse actions have been proposed in the context of degrowth. To the outsider the debate might seem somewhat unfocussed. This article reveals the links and complementarities between emblematic degrowth proposals, and provides a toolkit for developing a more coherent picture on how overdeveloped societies may make a transition to more frugal and convivial futures. We use the method of Causal Loop Diagramming in a collaborative setting involving researchers and activists engaged with degrowth issues. First we derive collaboratively the dominant feedback processes in the current social, ecological and economic systems and we identify leverage points for systemic interventions to facilitate degrowth. By explicitly representing the main causal chains of effects it is possible to reveal insights on the consequences of a given proposal and explore “what-if?” questions and future pathways. In addition we construct a compatibility matrix to identify the possible synergies between emblematic degrowth proposals. The results from these two exercises are integrated to provide plausible pathways for the implementation of degrowth policies, with a systemic identification of risks, uncertainties and leverage points of intervention. Participatory systems thinking tools have much to offer in envisioning contractional, macro-pathways towards sustainability.","container-title":"Futures","DOI":"10.1016/j.futures.2013.11.001","ISSN":"0016-3287","journalAbbreviation":"Futures","page":"58-77","source":"ScienceDirect","title":"Improving understanding on degrowth pathways: An exploratory study using collaborative causal models","title-short":"Improving understanding on degrowth pathways","volume":"55","author":[{"family":"Videira","given":"Nuno"},{"family":"Schneider","given":"François"},{"family":"Sekulova","given":"Filka"},{"family":"Kallis","given":"Giorgos"}],"issued":{"date-parts":[["2014",1]]}}}],"schema":"https://github.com/citation-style-language/schema/raw/master/csl-citation.json"} </w:instrText>
            </w:r>
            <w:r>
              <w:rPr>
                <w:lang w:val="en-GB"/>
              </w:rPr>
              <w:fldChar w:fldCharType="separate"/>
            </w:r>
            <w:r w:rsidR="00F67119">
              <w:rPr>
                <w:noProof/>
                <w:lang w:val="en-GB"/>
              </w:rPr>
              <w:t>(Videira</w:t>
            </w:r>
            <w:r w:rsidR="00D15B45">
              <w:rPr>
                <w:noProof/>
                <w:lang w:val="en-GB"/>
              </w:rPr>
              <w:t xml:space="preserve"> et al.</w:t>
            </w:r>
            <w:r w:rsidR="00F67119">
              <w:rPr>
                <w:noProof/>
                <w:lang w:val="en-GB"/>
              </w:rPr>
              <w:t>, 2014)</w:t>
            </w:r>
            <w:r>
              <w:rPr>
                <w:lang w:val="en-GB"/>
              </w:rPr>
              <w:fldChar w:fldCharType="end"/>
            </w:r>
            <w:r>
              <w:rPr>
                <w:lang w:val="en-GB"/>
              </w:rPr>
              <w:t>.</w:t>
            </w:r>
          </w:p>
        </w:tc>
        <w:tc>
          <w:tcPr>
            <w:tcW w:w="3823" w:type="dxa"/>
            <w:shd w:val="clear" w:color="auto" w:fill="auto"/>
          </w:tcPr>
          <w:p w14:paraId="6892E4BC" w14:textId="19B680D0" w:rsidR="00760B4A" w:rsidRDefault="00760B4A" w:rsidP="007E5FA0">
            <w:pPr>
              <w:rPr>
                <w:lang w:val="en-GB"/>
              </w:rPr>
            </w:pPr>
            <w:r>
              <w:rPr>
                <w:lang w:val="en-GB"/>
              </w:rPr>
              <w:t>S</w:t>
            </w:r>
            <w:r w:rsidRPr="001D3431">
              <w:rPr>
                <w:lang w:val="en-GB"/>
              </w:rPr>
              <w:t>et clearer limitations and remove subsidies to harmful extractive industries.</w:t>
            </w:r>
            <w:r>
              <w:rPr>
                <w:lang w:val="en-GB"/>
              </w:rPr>
              <w:t xml:space="preserve"> Possible m</w:t>
            </w:r>
            <w:r w:rsidRPr="001D3431">
              <w:rPr>
                <w:lang w:val="en-GB"/>
              </w:rPr>
              <w:t>oratoria on resource extraction in highly sensitive regions</w:t>
            </w:r>
            <w:r w:rsidR="00080669">
              <w:rPr>
                <w:lang w:val="en-GB"/>
              </w:rPr>
              <w:t xml:space="preserve"> (sanctuaries)</w:t>
            </w:r>
            <w:r w:rsidRPr="001D3431">
              <w:rPr>
                <w:lang w:val="en-GB"/>
              </w:rPr>
              <w:t>. Taxation o</w:t>
            </w:r>
            <w:r>
              <w:rPr>
                <w:lang w:val="en-GB"/>
              </w:rPr>
              <w:t>f</w:t>
            </w:r>
            <w:r w:rsidRPr="001D3431">
              <w:rPr>
                <w:lang w:val="en-GB"/>
              </w:rPr>
              <w:t xml:space="preserve"> </w:t>
            </w:r>
            <w:r>
              <w:rPr>
                <w:lang w:val="en-GB"/>
              </w:rPr>
              <w:t xml:space="preserve">products </w:t>
            </w:r>
            <w:r w:rsidRPr="001D3431">
              <w:rPr>
                <w:lang w:val="en-GB"/>
              </w:rPr>
              <w:t xml:space="preserve">should </w:t>
            </w:r>
            <w:r>
              <w:rPr>
                <w:lang w:val="en-GB"/>
              </w:rPr>
              <w:t xml:space="preserve">reflect </w:t>
            </w:r>
            <w:r w:rsidRPr="001D3431">
              <w:rPr>
                <w:lang w:val="en-GB"/>
              </w:rPr>
              <w:t xml:space="preserve">their impact </w:t>
            </w:r>
            <w:r>
              <w:rPr>
                <w:lang w:val="en-GB"/>
              </w:rPr>
              <w:t xml:space="preserve">to promote </w:t>
            </w:r>
            <w:r w:rsidRPr="001D3431">
              <w:rPr>
                <w:lang w:val="en-GB"/>
              </w:rPr>
              <w:t xml:space="preserve">a less resource intensive production. </w:t>
            </w:r>
          </w:p>
        </w:tc>
        <w:tc>
          <w:tcPr>
            <w:tcW w:w="4460" w:type="dxa"/>
            <w:shd w:val="clear" w:color="auto" w:fill="auto"/>
          </w:tcPr>
          <w:p w14:paraId="665DDF87" w14:textId="77777777" w:rsidR="00760B4A" w:rsidRPr="001D3431" w:rsidRDefault="00760B4A" w:rsidP="007E5FA0">
            <w:pPr>
              <w:rPr>
                <w:lang w:val="en-GB"/>
              </w:rPr>
            </w:pPr>
            <w:r>
              <w:rPr>
                <w:lang w:val="en-GB"/>
              </w:rPr>
              <w:t>ILC</w:t>
            </w:r>
            <w:r w:rsidRPr="001D3431">
              <w:rPr>
                <w:lang w:val="en-GB"/>
              </w:rPr>
              <w:t xml:space="preserve"> mobilize for the conservation of their livelihood base and biocultural diversity, supported by environmental justice NGOs.</w:t>
            </w:r>
            <w:r>
              <w:rPr>
                <w:lang w:val="en-GB"/>
              </w:rPr>
              <w:t xml:space="preserve"> </w:t>
            </w:r>
            <w:r w:rsidRPr="001D3431">
              <w:rPr>
                <w:lang w:val="en-GB"/>
              </w:rPr>
              <w:t>Researchers provide knowledge to identify</w:t>
            </w:r>
            <w:r>
              <w:rPr>
                <w:lang w:val="en-GB"/>
              </w:rPr>
              <w:t xml:space="preserve"> and implement</w:t>
            </w:r>
            <w:r w:rsidRPr="001D3431">
              <w:rPr>
                <w:lang w:val="en-GB"/>
              </w:rPr>
              <w:t xml:space="preserve"> sanctuaries at different scales</w:t>
            </w:r>
            <w:r>
              <w:rPr>
                <w:lang w:val="en-GB"/>
              </w:rPr>
              <w:t>,</w:t>
            </w:r>
            <w:r w:rsidRPr="001D3431">
              <w:rPr>
                <w:lang w:val="en-GB"/>
              </w:rPr>
              <w:t xml:space="preserve"> while offering pragmatic institutional and livelihood alternatives to economic growth.</w:t>
            </w:r>
          </w:p>
        </w:tc>
        <w:tc>
          <w:tcPr>
            <w:tcW w:w="3665" w:type="dxa"/>
            <w:shd w:val="clear" w:color="auto" w:fill="auto"/>
          </w:tcPr>
          <w:p w14:paraId="3A553913" w14:textId="77777777" w:rsidR="00760B4A" w:rsidRPr="001D3431" w:rsidRDefault="00760B4A" w:rsidP="007E5FA0">
            <w:pPr>
              <w:rPr>
                <w:lang w:val="en-GB"/>
              </w:rPr>
            </w:pPr>
            <w:r w:rsidRPr="001D3431">
              <w:rPr>
                <w:lang w:val="en-GB"/>
              </w:rPr>
              <w:t>Reduced extraction of material and energy slow</w:t>
            </w:r>
            <w:r>
              <w:rPr>
                <w:lang w:val="en-GB"/>
              </w:rPr>
              <w:t>s</w:t>
            </w:r>
            <w:r w:rsidRPr="001D3431">
              <w:rPr>
                <w:lang w:val="en-GB"/>
              </w:rPr>
              <w:t xml:space="preserve"> down habitat loss</w:t>
            </w:r>
            <w:r>
              <w:rPr>
                <w:lang w:val="en-GB"/>
              </w:rPr>
              <w:t xml:space="preserve"> and</w:t>
            </w:r>
            <w:r w:rsidRPr="001D3431">
              <w:rPr>
                <w:lang w:val="en-GB"/>
              </w:rPr>
              <w:t xml:space="preserve"> fragmentation</w:t>
            </w:r>
            <w:r>
              <w:rPr>
                <w:lang w:val="en-GB"/>
              </w:rPr>
              <w:t>.</w:t>
            </w:r>
          </w:p>
        </w:tc>
      </w:tr>
      <w:tr w:rsidR="00760B4A" w:rsidRPr="0066602C" w14:paraId="7EE2417A" w14:textId="77777777" w:rsidTr="007E5FA0">
        <w:trPr>
          <w:trHeight w:val="1500"/>
        </w:trPr>
        <w:tc>
          <w:tcPr>
            <w:tcW w:w="2670" w:type="dxa"/>
            <w:shd w:val="clear" w:color="auto" w:fill="auto"/>
          </w:tcPr>
          <w:p w14:paraId="04BD64E3" w14:textId="4F259F82" w:rsidR="00760B4A" w:rsidRPr="001D3431" w:rsidRDefault="00760B4A" w:rsidP="007E5FA0">
            <w:pPr>
              <w:rPr>
                <w:lang w:val="en-GB"/>
              </w:rPr>
            </w:pPr>
            <w:r>
              <w:rPr>
                <w:lang w:val="en-GB"/>
              </w:rPr>
              <w:t>3</w:t>
            </w:r>
            <w:r w:rsidRPr="001D3431">
              <w:rPr>
                <w:lang w:val="en-GB"/>
              </w:rPr>
              <w:t>. Limi</w:t>
            </w:r>
            <w:r>
              <w:rPr>
                <w:lang w:val="en-GB"/>
              </w:rPr>
              <w:t>ts to</w:t>
            </w:r>
            <w:r w:rsidRPr="001D3431">
              <w:rPr>
                <w:lang w:val="en-GB"/>
              </w:rPr>
              <w:t xml:space="preserve"> large infrastructures</w:t>
            </w:r>
            <w:r>
              <w:rPr>
                <w:lang w:val="en-GB"/>
              </w:rPr>
              <w:t xml:space="preserve"> </w:t>
            </w:r>
            <w:r>
              <w:rPr>
                <w:lang w:val="en-GB"/>
              </w:rPr>
              <w:fldChar w:fldCharType="begin"/>
            </w:r>
            <w:r w:rsidR="00D32D0F">
              <w:rPr>
                <w:lang w:val="en-GB"/>
              </w:rPr>
              <w:instrText xml:space="preserve"> ADDIN ZOTERO_ITEM CSL_CITATION {"citationID":"8wearCEY","properties":{"unsorted":true,"formattedCitation":"(Videira et al., 2014; Ibisch et al., 2016)","plainCitation":"(Videira et al., 2014; Ibisch et al., 2016)","noteIndex":0},"citationItems":[{"id":187,"uris":["http://zotero.org/users/local/PMnze94F/items/FNYTEIZG"],"uri":["http://zotero.org/users/local/PMnze94F/items/FNYTEIZG"],"itemData":{"id":187,"type":"article-journal","abstract":"Degrowth has been put forward as a transition pathway towards a socially and ecologically sustainable future. Many diverse actions have been proposed in the context of degrowth. To the outsider the debate might seem somewhat unfocussed. This article reveals the links and complementarities between emblematic degrowth proposals, and provides a toolkit for developing a more coherent picture on how overdeveloped societies may make a transition to more frugal and convivial futures. We use the method of Causal Loop Diagramming in a collaborative setting involving researchers and activists engaged with degrowth issues. First we derive collaboratively the dominant feedback processes in the current social, ecological and economic systems and we identify leverage points for systemic interventions to facilitate degrowth. By explicitly representing the main causal chains of effects it is possible to reveal insights on the consequences of a given proposal and explore “what-if?” questions and future pathways. In addition we construct a compatibility matrix to identify the possible synergies between emblematic degrowth proposals. The results from these two exercises are integrated to provide plausible pathways for the implementation of degrowth policies, with a systemic identification of risks, uncertainties and leverage points of intervention. Participatory systems thinking tools have much to offer in envisioning contractional, macro-pathways towards sustainability.","container-title":"Futures","DOI":"10.1016/j.futures.2013.11.001","ISSN":"0016-3287","journalAbbreviation":"Futures","page":"58-77","source":"ScienceDirect","title":"Improving understanding on degrowth pathways: An exploratory study using collaborative causal models","title-short":"Improving understanding on degrowth pathways","volume":"55","author":[{"family":"Videira","given":"Nuno"},{"family":"Schneider","given":"François"},{"family":"Sekulova","given":"Filka"},{"family":"Kallis","given":"Giorgos"}],"issued":{"date-parts":[["2014",1]]}}},{"id":1374,"uris":["http://zotero.org/users/local/PMnze94F/items/92Q6WXQB"],"uri":["http://zotero.org/users/local/PMnze94F/items/92Q6WXQB"],"itemData":{"id":1374,"type":"article-journal","abstract":"Too many roads\nRoads have done much to help humanity spread across the planet and maintain global movement and trade. However, roads also damage wild areas and rapidly contribute to habitat degradation and species loss. Ibisch et al. cataloged the world's roads. Though most of the world is not covered by roads, it is fragmented by them, with only 7% of land patches created by roads being greater than 100 km2. Furthermore, environmental protection of roadless areas is insufficient, which could lead to further degradation of the world's remaining wildernesses.\nScience, this issue p. 1423\nRoads fragment landscapes and trigger human colonization and degradation of ecosystems, to the detriment of biodiversity and ecosystem functions. The planet’s remaining large and ecologically important tracts of roadless areas sustain key refugia for biodiversity and provide globally relevant ecosystem services. Applying a 1-kilometer buffer to all roads, we present a global map of roadless areas and an assessment of their status, quality, and extent of coverage by protected areas. About 80% of Earth’s terrestrial surface remains roadless, but this area is fragmented into ~600,000 patches, more than half of which are &lt;1 square kilometer and only 7% of which are larger than 100 square kilometers. Global protection of ecologically valuable roadless areas is inadequate. International recognition and protection of roadless areas is urgently needed to halt their continued loss.\nRoads have fragmented the vast majority of Earth’s terrestrial environment.\nRoads have fragmented the vast majority of Earth’s terrestrial environment.","container-title":"Science","DOI":"10.1126/science.aaf7166","ISSN":"0036-8075, 1095-9203","issue":"6318","language":"en","note":"PMID: 27980208","page":"1423-1427","source":"science.sciencemag.org","title":"A global map of roadless areas and their conservation status","volume":"354","author":[{"family":"Ibisch","given":"Pierre L."},{"family":"Hoffmann","given":"Monika T."},{"family":"Kreft","given":"Stefan"},{"family":"Pe’er","given":"Guy"},{"family":"Kati","given":"Vassiliki"},{"family":"Biber-Freudenberger","given":"Lisa"},{"family":"DellaSala","given":"Dominick A."},{"family":"Vale","given":"Mariana M."},{"family":"Hobson","given":"Peter R."},{"family":"Selva","given":"Nuria"}],"issued":{"date-parts":[["2016",12,16]]}}}],"schema":"https://github.com/citation-style-language/schema/raw/master/csl-citation.json"} </w:instrText>
            </w:r>
            <w:r>
              <w:rPr>
                <w:lang w:val="en-GB"/>
              </w:rPr>
              <w:fldChar w:fldCharType="separate"/>
            </w:r>
            <w:r>
              <w:rPr>
                <w:noProof/>
                <w:lang w:val="en-GB"/>
              </w:rPr>
              <w:t>(Videira et al., 2014; Ibisch et al., 2016)</w:t>
            </w:r>
            <w:r>
              <w:rPr>
                <w:lang w:val="en-GB"/>
              </w:rPr>
              <w:fldChar w:fldCharType="end"/>
            </w:r>
            <w:r>
              <w:rPr>
                <w:lang w:val="en-GB"/>
              </w:rPr>
              <w:t>.</w:t>
            </w:r>
          </w:p>
        </w:tc>
        <w:tc>
          <w:tcPr>
            <w:tcW w:w="3823" w:type="dxa"/>
            <w:shd w:val="clear" w:color="auto" w:fill="auto"/>
          </w:tcPr>
          <w:p w14:paraId="70D40CD6" w14:textId="77777777" w:rsidR="00760B4A" w:rsidRDefault="00760B4A" w:rsidP="007E5FA0">
            <w:pPr>
              <w:rPr>
                <w:lang w:val="en-GB"/>
              </w:rPr>
            </w:pPr>
            <w:r>
              <w:rPr>
                <w:lang w:val="en-GB"/>
              </w:rPr>
              <w:t>C</w:t>
            </w:r>
            <w:r w:rsidRPr="001D3431">
              <w:rPr>
                <w:lang w:val="en-GB"/>
              </w:rPr>
              <w:t>arefully (re-)examine the need of new large infrastructure</w:t>
            </w:r>
            <w:r>
              <w:rPr>
                <w:lang w:val="en-GB"/>
              </w:rPr>
              <w:t>s</w:t>
            </w:r>
            <w:r w:rsidRPr="001D3431">
              <w:rPr>
                <w:lang w:val="en-GB"/>
              </w:rPr>
              <w:t xml:space="preserve"> (airports, dams, motorways) </w:t>
            </w:r>
            <w:r>
              <w:rPr>
                <w:lang w:val="en-GB"/>
              </w:rPr>
              <w:t xml:space="preserve">and their impact </w:t>
            </w:r>
            <w:r w:rsidRPr="001D3431">
              <w:rPr>
                <w:lang w:val="en-GB"/>
              </w:rPr>
              <w:t>on sensitive ecosystems</w:t>
            </w:r>
            <w:r>
              <w:rPr>
                <w:lang w:val="en-GB"/>
              </w:rPr>
              <w:t xml:space="preserve"> and</w:t>
            </w:r>
            <w:r w:rsidRPr="001D3431">
              <w:rPr>
                <w:lang w:val="en-GB"/>
              </w:rPr>
              <w:t xml:space="preserve"> </w:t>
            </w:r>
            <w:r>
              <w:rPr>
                <w:lang w:val="en-GB"/>
              </w:rPr>
              <w:t>human communities</w:t>
            </w:r>
            <w:r w:rsidRPr="001D3431">
              <w:rPr>
                <w:lang w:val="en-GB"/>
              </w:rPr>
              <w:t xml:space="preserve">. </w:t>
            </w:r>
          </w:p>
        </w:tc>
        <w:tc>
          <w:tcPr>
            <w:tcW w:w="4460" w:type="dxa"/>
            <w:shd w:val="clear" w:color="auto" w:fill="auto"/>
          </w:tcPr>
          <w:p w14:paraId="11FD6CAD" w14:textId="77777777" w:rsidR="00760B4A" w:rsidRPr="001D3431" w:rsidRDefault="00760B4A" w:rsidP="007E5FA0">
            <w:pPr>
              <w:rPr>
                <w:lang w:val="en-GB"/>
              </w:rPr>
            </w:pPr>
            <w:r w:rsidRPr="001D3431">
              <w:rPr>
                <w:lang w:val="en-GB"/>
              </w:rPr>
              <w:t xml:space="preserve">Community-based conservation can be optimized through collaboration between </w:t>
            </w:r>
            <w:r>
              <w:rPr>
                <w:lang w:val="en-GB"/>
              </w:rPr>
              <w:t>ILC</w:t>
            </w:r>
            <w:r w:rsidRPr="001D3431">
              <w:rPr>
                <w:lang w:val="en-GB"/>
              </w:rPr>
              <w:t xml:space="preserve"> affected by infrastructure expansion, </w:t>
            </w:r>
            <w:r>
              <w:rPr>
                <w:lang w:val="en-GB"/>
              </w:rPr>
              <w:t xml:space="preserve">social and environmental </w:t>
            </w:r>
            <w:r w:rsidRPr="001D3431">
              <w:rPr>
                <w:lang w:val="en-GB"/>
              </w:rPr>
              <w:t>NGOs and researchers</w:t>
            </w:r>
            <w:r>
              <w:rPr>
                <w:lang w:val="en-GB"/>
              </w:rPr>
              <w:t>. The latter</w:t>
            </w:r>
            <w:r w:rsidRPr="001D3431">
              <w:rPr>
                <w:lang w:val="en-GB"/>
              </w:rPr>
              <w:t xml:space="preserve"> </w:t>
            </w:r>
            <w:r>
              <w:rPr>
                <w:lang w:val="en-GB"/>
              </w:rPr>
              <w:t>contribute with</w:t>
            </w:r>
            <w:r w:rsidRPr="001D3431">
              <w:rPr>
                <w:lang w:val="en-GB"/>
              </w:rPr>
              <w:t xml:space="preserve"> knowledge and </w:t>
            </w:r>
            <w:r>
              <w:rPr>
                <w:lang w:val="en-GB"/>
              </w:rPr>
              <w:t>tools</w:t>
            </w:r>
            <w:r w:rsidRPr="001D3431">
              <w:rPr>
                <w:lang w:val="en-GB"/>
              </w:rPr>
              <w:t xml:space="preserve"> to</w:t>
            </w:r>
            <w:r>
              <w:rPr>
                <w:lang w:val="en-GB"/>
              </w:rPr>
              <w:t xml:space="preserve"> </w:t>
            </w:r>
            <w:r w:rsidRPr="001D3431">
              <w:rPr>
                <w:lang w:val="en-GB"/>
              </w:rPr>
              <w:t xml:space="preserve">identify which infrastructures </w:t>
            </w:r>
            <w:r>
              <w:rPr>
                <w:lang w:val="en-GB"/>
              </w:rPr>
              <w:t>c</w:t>
            </w:r>
            <w:r w:rsidRPr="001D3431">
              <w:rPr>
                <w:lang w:val="en-GB"/>
              </w:rPr>
              <w:t>ould be limited</w:t>
            </w:r>
            <w:r>
              <w:rPr>
                <w:lang w:val="en-GB"/>
              </w:rPr>
              <w:t xml:space="preserve">, </w:t>
            </w:r>
            <w:r w:rsidRPr="001D3431">
              <w:rPr>
                <w:lang w:val="en-GB"/>
              </w:rPr>
              <w:t>where</w:t>
            </w:r>
            <w:r>
              <w:rPr>
                <w:lang w:val="en-GB"/>
              </w:rPr>
              <w:t>, and why</w:t>
            </w:r>
            <w:r w:rsidRPr="001D3431">
              <w:rPr>
                <w:lang w:val="en-GB"/>
              </w:rPr>
              <w:t>.</w:t>
            </w:r>
          </w:p>
        </w:tc>
        <w:tc>
          <w:tcPr>
            <w:tcW w:w="3665" w:type="dxa"/>
            <w:shd w:val="clear" w:color="auto" w:fill="auto"/>
          </w:tcPr>
          <w:p w14:paraId="423ED0EF" w14:textId="77777777" w:rsidR="00760B4A" w:rsidRPr="001D3431" w:rsidRDefault="00760B4A" w:rsidP="007E5FA0">
            <w:pPr>
              <w:rPr>
                <w:lang w:val="en-GB"/>
              </w:rPr>
            </w:pPr>
            <w:r w:rsidRPr="001D3431">
              <w:rPr>
                <w:lang w:val="en-GB"/>
              </w:rPr>
              <w:t xml:space="preserve">Protecting the remaining tracts of road free areas </w:t>
            </w:r>
            <w:r>
              <w:rPr>
                <w:lang w:val="en-GB"/>
              </w:rPr>
              <w:t>helps</w:t>
            </w:r>
            <w:r w:rsidRPr="001D3431">
              <w:rPr>
                <w:lang w:val="en-GB"/>
              </w:rPr>
              <w:t xml:space="preserve"> halt</w:t>
            </w:r>
            <w:r>
              <w:rPr>
                <w:lang w:val="en-GB"/>
              </w:rPr>
              <w:t>ing</w:t>
            </w:r>
            <w:r w:rsidRPr="001D3431">
              <w:rPr>
                <w:lang w:val="en-GB"/>
              </w:rPr>
              <w:t xml:space="preserve"> the rapid loss of key biodiversity refugia and protect at-risk cultures.</w:t>
            </w:r>
          </w:p>
        </w:tc>
      </w:tr>
      <w:tr w:rsidR="00760B4A" w:rsidRPr="0066602C" w14:paraId="41133514" w14:textId="77777777" w:rsidTr="007E5FA0">
        <w:trPr>
          <w:trHeight w:val="1013"/>
        </w:trPr>
        <w:tc>
          <w:tcPr>
            <w:tcW w:w="2670" w:type="dxa"/>
            <w:shd w:val="clear" w:color="auto" w:fill="auto"/>
          </w:tcPr>
          <w:p w14:paraId="48F6F1A9" w14:textId="0B219592" w:rsidR="00760B4A" w:rsidRPr="001D3431" w:rsidRDefault="00760B4A" w:rsidP="007E5FA0">
            <w:pPr>
              <w:rPr>
                <w:lang w:val="en-GB"/>
              </w:rPr>
            </w:pPr>
            <w:r>
              <w:rPr>
                <w:lang w:val="en-GB"/>
              </w:rPr>
              <w:t>4</w:t>
            </w:r>
            <w:r w:rsidRPr="001D3431">
              <w:rPr>
                <w:lang w:val="en-GB"/>
              </w:rPr>
              <w:t>. Work reduction and sharing</w:t>
            </w:r>
            <w:r>
              <w:rPr>
                <w:lang w:val="en-GB"/>
              </w:rPr>
              <w:t xml:space="preserve"> </w:t>
            </w:r>
            <w:r>
              <w:rPr>
                <w:lang w:val="en-GB"/>
              </w:rPr>
              <w:fldChar w:fldCharType="begin"/>
            </w:r>
            <w:r w:rsidR="00F67119">
              <w:rPr>
                <w:lang w:val="en-GB"/>
              </w:rPr>
              <w:instrText xml:space="preserve"> ADDIN ZOTERO_ITEM CSL_CITATION {"citationID":"x75ivAy4","properties":{"formattedCitation":"(Kallis, Kalush, O\\uc0\\u8217{}Flynn, Rossiter, &amp; Ashford, 2013; Knight, Rosa, &amp; Schor, 2013; Shao &amp; Rodr\\uc0\\u237{}guez-Labajos, 2016)","plainCitation":"(Kallis, Kalush, O’Flynn, Rossiter, &amp; Ashford, 2013; Knight, Rosa, &amp; Schor, 2013; Shao &amp; Rodríguez-Labajos, 2016)","noteIndex":0},"citationItems":[{"id":1861,"uris":["http://zotero.org/users/local/PMnze94F/items/ZM8TQQAZ"],"uri":["http://zotero.org/users/local/PMnze94F/items/ZM8TQQAZ"],"itemData":{"id":1861,"type":"article-journal","container-title":"Sustainability","page":"1545–1567","title":"‘Friday off’: reducing working hours in Europe","volume":"5","author":[{"family":"Kallis","given":"G"},{"family":"Kalush","given":"M"},{"family":"O’Flynn","given":"H"},{"family":"Rossiter","given":"J"},{"family":"Ashford","given":"N"}],"issued":{"date-parts":[["2013"]]}}},{"id":1751,"uris":["http://zotero.org/users/local/PMnze94F/items/J69ZSHFK"],"uri":["http://zotero.org/users/local/PMnze94F/items/J69ZSHFK"],"itemData":{"id":1751,"type":"article-journal","abstract":"Many scholars and activists are now advocating a program of economic degrowth for developed countries in order to mitigate demands on the global environment. An increasingly prominent idea is that developed countries could achieve slower or zero economic growth in a socially sustainable way by reducing working hours. Research suggests that reduced working hours could contribute to sustainability by decreasing the scale of economic output and the environmental intensity of consumption patterns. Here, we investigate the effect of working hours on three environmental indicators: ecological footprint, carbon footprint, and carbon dioxide emissions. Using data for 1970–2007, our panel analysis of 29 high-income OECD countries indicates that working hours are significantly associated with greater environmental pressures and thus may be an attractive target for policies promoting environmental sustainability.","container-title":"Global Environmental Change","DOI":"10.1016/j.gloenvcha.2013.02.017","ISSN":"0959-3780","issue":"4","journalAbbreviation":"Global Environmental Change","page":"691-700","source":"ScienceDirect","title":"Could working less reduce pressures on the environment? A cross-national panel analysis of OECD countries, 1970–2007","title-short":"Could working less reduce pressures on the environment?","volume":"23","author":[{"family":"Knight","given":"Kyle W."},{"family":"Rosa","given":"Eugene A."},{"family":"Schor","given":"Juliet B."}],"issued":{"date-parts":[["2013",8,1]]}}},{"id":1964,"uris":["http://zotero.org/users/local/PMnze94F/items/TQSI2PYF"],"uri":["http://zotero.org/users/local/PMnze94F/items/TQSI2PYF"],"itemData":{"id":1964,"type":"article-journal","abstract":"There is a growing interest in the correlation between working time and environmental pressures, but prior empirical studies were mostly focused on static methods within limited country groups. To fill the gap, this study aims to stimulate the discussion by distinguishing between different time periods for developed and developing country groups respectively. In particular, we contribute to a further understanding of the environmental effects of working time reduction policies by comparing the differences under the dynamic framework of system Generalized Method of Moments. We applied this dynamic panel regression approach for 55 countries worldwide over the period 1980–2010, and employing carbon emissions per capita as the environmental indicator. In general, results confirmed the significant relationship between hours of work and environmental impacts in developed economies, although this is not the case for the developing counterparts. Interestingly, the significant correlations for the developed country group turned from positive during the first sub-period (1980–2000) to negative during the second sub-period (2001–2010). Connecting these results with previous literature, we proposed the reasons of rebound energy use derived from certain leisure activities which were more energy-intensive if excessive non-working time provided.","container-title":"Journal of Cleaner Production","DOI":"10.1016/j.jclepro.2016.03.037","ISSN":"0959-6526","journalAbbreviation":"Journal of Cleaner Production","page":"227-235","source":"ScienceDirect","title":"Does decreasing working time reduce environmental pressures? New evidence based on dynamic panel approach","title-short":"Does decreasing working time reduce environmental pressures?","volume":"125","author":[{"family":"Shao","given":"Qing-long"},{"family":"Rodríguez-Labajos","given":"Beatriz"}],"issued":{"date-parts":[["2016",7,1]]}}}],"schema":"https://github.com/citation-style-language/schema/raw/master/csl-citation.json"} </w:instrText>
            </w:r>
            <w:r>
              <w:rPr>
                <w:lang w:val="en-GB"/>
              </w:rPr>
              <w:fldChar w:fldCharType="separate"/>
            </w:r>
            <w:r w:rsidR="00F67119" w:rsidRPr="00F67119">
              <w:rPr>
                <w:lang w:val="fr-FR"/>
              </w:rPr>
              <w:t>(Kallis</w:t>
            </w:r>
            <w:r w:rsidR="000517F3">
              <w:rPr>
                <w:lang w:val="fr-FR"/>
              </w:rPr>
              <w:t xml:space="preserve"> et al.</w:t>
            </w:r>
            <w:r w:rsidR="00F67119" w:rsidRPr="00F67119">
              <w:rPr>
                <w:lang w:val="fr-FR"/>
              </w:rPr>
              <w:t>, 2013; Knight</w:t>
            </w:r>
            <w:r w:rsidR="000517F3">
              <w:rPr>
                <w:lang w:val="fr-FR"/>
              </w:rPr>
              <w:t xml:space="preserve"> et al.</w:t>
            </w:r>
            <w:r w:rsidR="00F67119" w:rsidRPr="00F67119">
              <w:rPr>
                <w:lang w:val="fr-FR"/>
              </w:rPr>
              <w:t>, 2013; Shao &amp; Rodríguez-Labajos, 2016)</w:t>
            </w:r>
            <w:r>
              <w:rPr>
                <w:lang w:val="en-GB"/>
              </w:rPr>
              <w:fldChar w:fldCharType="end"/>
            </w:r>
            <w:r>
              <w:rPr>
                <w:lang w:val="en-GB"/>
              </w:rPr>
              <w:t>.</w:t>
            </w:r>
          </w:p>
        </w:tc>
        <w:tc>
          <w:tcPr>
            <w:tcW w:w="3823" w:type="dxa"/>
            <w:shd w:val="clear" w:color="auto" w:fill="auto"/>
          </w:tcPr>
          <w:p w14:paraId="44A1C27A" w14:textId="77777777" w:rsidR="00760B4A" w:rsidRDefault="00760B4A" w:rsidP="007E5FA0">
            <w:pPr>
              <w:rPr>
                <w:lang w:val="en-GB"/>
              </w:rPr>
            </w:pPr>
            <w:r w:rsidRPr="001D3431">
              <w:rPr>
                <w:lang w:val="en-GB"/>
              </w:rPr>
              <w:t xml:space="preserve">Legislation to reduce the working week and to support companies </w:t>
            </w:r>
            <w:r>
              <w:rPr>
                <w:lang w:val="en-GB"/>
              </w:rPr>
              <w:t>that facilitate</w:t>
            </w:r>
            <w:r w:rsidRPr="001D3431">
              <w:rPr>
                <w:lang w:val="en-GB"/>
              </w:rPr>
              <w:t xml:space="preserve"> work sharing.</w:t>
            </w:r>
          </w:p>
        </w:tc>
        <w:tc>
          <w:tcPr>
            <w:tcW w:w="4460" w:type="dxa"/>
            <w:shd w:val="clear" w:color="auto" w:fill="auto"/>
          </w:tcPr>
          <w:p w14:paraId="0CAE933F" w14:textId="77777777" w:rsidR="00760B4A" w:rsidRPr="001D3431" w:rsidRDefault="00760B4A" w:rsidP="007E5FA0">
            <w:pPr>
              <w:rPr>
                <w:lang w:val="en-GB"/>
              </w:rPr>
            </w:pPr>
            <w:r w:rsidRPr="001D3431">
              <w:rPr>
                <w:lang w:val="en-GB"/>
              </w:rPr>
              <w:t xml:space="preserve">Companies implement work sharing schemes in collaboration with trade unions. Reduction of working hours </w:t>
            </w:r>
            <w:r>
              <w:rPr>
                <w:lang w:val="en-GB"/>
              </w:rPr>
              <w:t>offers</w:t>
            </w:r>
            <w:r w:rsidRPr="001D3431">
              <w:rPr>
                <w:lang w:val="en-GB"/>
              </w:rPr>
              <w:t xml:space="preserve"> employment </w:t>
            </w:r>
            <w:r>
              <w:rPr>
                <w:lang w:val="en-GB"/>
              </w:rPr>
              <w:t>for</w:t>
            </w:r>
            <w:r w:rsidRPr="001D3431">
              <w:rPr>
                <w:lang w:val="en-GB"/>
              </w:rPr>
              <w:t xml:space="preserve"> more people. </w:t>
            </w:r>
          </w:p>
        </w:tc>
        <w:tc>
          <w:tcPr>
            <w:tcW w:w="3665" w:type="dxa"/>
            <w:shd w:val="clear" w:color="auto" w:fill="auto"/>
          </w:tcPr>
          <w:p w14:paraId="205391F5" w14:textId="77777777" w:rsidR="00760B4A" w:rsidRPr="001D3431" w:rsidRDefault="00760B4A" w:rsidP="007E5FA0">
            <w:pPr>
              <w:rPr>
                <w:lang w:val="en-GB"/>
              </w:rPr>
            </w:pPr>
            <w:r w:rsidRPr="001D3431">
              <w:rPr>
                <w:lang w:val="en-GB"/>
              </w:rPr>
              <w:t>Shorter working time is associated with smaller environmental pressures, entailing lower biodiversity</w:t>
            </w:r>
            <w:r>
              <w:rPr>
                <w:lang w:val="en-GB"/>
              </w:rPr>
              <w:t xml:space="preserve"> impacts</w:t>
            </w:r>
            <w:r w:rsidRPr="001D3431">
              <w:rPr>
                <w:lang w:val="en-GB"/>
              </w:rPr>
              <w:t xml:space="preserve">. </w:t>
            </w:r>
          </w:p>
        </w:tc>
      </w:tr>
      <w:tr w:rsidR="00760B4A" w:rsidRPr="0066602C" w14:paraId="07AA41EC" w14:textId="77777777" w:rsidTr="007E5FA0">
        <w:trPr>
          <w:trHeight w:val="1507"/>
        </w:trPr>
        <w:tc>
          <w:tcPr>
            <w:tcW w:w="2670" w:type="dxa"/>
            <w:shd w:val="clear" w:color="auto" w:fill="auto"/>
          </w:tcPr>
          <w:p w14:paraId="18E80846" w14:textId="0BE0F0C6" w:rsidR="00760B4A" w:rsidRPr="001D3431" w:rsidDel="00AB3F19" w:rsidRDefault="00760B4A" w:rsidP="007E5FA0">
            <w:pPr>
              <w:rPr>
                <w:lang w:val="en-GB"/>
              </w:rPr>
            </w:pPr>
            <w:r>
              <w:rPr>
                <w:lang w:val="en-GB"/>
              </w:rPr>
              <w:t>5</w:t>
            </w:r>
            <w:r w:rsidRPr="001D3431">
              <w:rPr>
                <w:lang w:val="en-GB"/>
              </w:rPr>
              <w:t xml:space="preserve">. </w:t>
            </w:r>
            <w:proofErr w:type="spellStart"/>
            <w:r>
              <w:rPr>
                <w:lang w:val="en-GB"/>
              </w:rPr>
              <w:t>A</w:t>
            </w:r>
            <w:r w:rsidRPr="001D3431">
              <w:rPr>
                <w:lang w:val="en-GB"/>
              </w:rPr>
              <w:t>gro</w:t>
            </w:r>
            <w:proofErr w:type="spellEnd"/>
            <w:r w:rsidRPr="001D3431">
              <w:rPr>
                <w:lang w:val="en-GB"/>
              </w:rPr>
              <w:t>-ecology and food sovereignty</w:t>
            </w:r>
            <w:r>
              <w:rPr>
                <w:lang w:val="en-GB"/>
              </w:rPr>
              <w:t xml:space="preserve"> </w:t>
            </w:r>
            <w:r>
              <w:rPr>
                <w:lang w:val="en-GB"/>
              </w:rPr>
              <w:fldChar w:fldCharType="begin"/>
            </w:r>
            <w:r w:rsidR="00F67119">
              <w:rPr>
                <w:lang w:val="en-GB"/>
              </w:rPr>
              <w:instrText xml:space="preserve"> ADDIN ZOTERO_ITEM CSL_CITATION {"citationID":"BKyPvLvS","properties":{"formattedCitation":"(Altieri, 2004; Infante Amate &amp; Gonz\\uc0\\u225{}lez de Molina, 2013; Kov\\uc0\\u225{}cs-Hosty\\uc0\\u225{}nszki et al., 2017)","plainCitation":"(Altieri, 2004; Infante Amate &amp; González de Molina, 2013; Kovács-Hostyánszki et al., 2017)","noteIndex":0},"citationItems":[{"id":1948,"uris":["http://zotero.org/users/local/PMnze94F/items/JKK5JUV7"],"uri":["http://zotero.org/users/local/PMnze94F/items/JKK5JUV7"],"itemData":{"id":1948,"type":"article-journal","abstract":"For centuries, traditional farmers have developed diverse and locally adapted agricultural systems, managing them with ingenious practices that often result in both community food security and the conservation of agrobiodiversity. This strategy of minimizing risk stabilizes yields, promotes dietary diversity, and maximizes returns using low levels of technology and limited resources. These microcosms of agricultural heritage still cover no less than 10 million ha worldwide, providing cultural and ecological services not only to rural inhabitants, but to mankind generally. These services include the preservation of traditional farming knowledge, local crop and animal varieties, and native forms of sociocultural organization. By studying these systems, ecologists can enhance their knowledge of the dynamics of complex systems, especially the relationship between biodiversity and ecosystem function and practical principles for the design of more sustainable agroecosystems appropriate to small farmers. Novel agroecosystem designs have already been modeled on successful traditional farming systems.","container-title":"Frontiers in Ecology and the Environment","DOI":"10.1890/1540-9295(2004)002[0035:LEATFI]2.0.CO;2","ISSN":"1540-9309","issue":"1","language":"en","page":"35-42","source":"Wiley Online Library","title":"Linking ecologists and traditional farmers in the search for sustainable agriculture","volume":"2","author":[{"family":"Altieri","given":"Miguel A."}],"issued":{"date-parts":[["2004",2,1]]}}},{"id":1268,"uris":["http://zotero.org/users/local/PMnze94F/items/3Q9U43Q3"],"uri":["http://zotero.org/users/local/PMnze94F/items/3Q9U43Q3"],"itemData":{"id":1268,"type":"article-journal","abstract":"Traditionally, energy balances in agrarian production have been used to calculate the impact of food on the Spanish economy in physical terms. However, this tool is clearly insufficient. Human diet has undergone significant changes in recent decades. Between production and consumption, previously non-existent or insignificant processes such as transportation, packaging, processing, distribution, preservation, etc. have come to the fore. This article aims to evaluate the energy cost of the Spanish agri-food (AFS) system in the year 2000 with a view to ascertaining the relative importance of each link in the agri-food chain.\n\nThis information is essential when it comes to designing any strategy for sustainable de-growth. The results of this research show that feeding the Spanish population is an inefficient process: the Spanish AFS currently consumes 1408 PJ, while all of its residents combined consume only 190 PJ. Agrarian production is effectively the main source of this inefficiency (34% of the primary energy consumed), but not the only one: processes such as the preservation and preparation of food in the home (18%), transportation (17%) and packaging (10%) show that the way we feed ourselves is not sustainable. The paper makes a strong point that a fundamental transformation of the AFS is required. A move towards organic farming and corresponding new consumption patterns (i.e., local, seasonal food, less meat consumption) may considerably reduce resource use in the AFS and contribute to sustainable de-growth in Spain.","collection-title":"Degrowth: From Theory to Practice","container-title":"Journal of Cleaner Production","DOI":"10.1016/j.jclepro.2011.03.018","ISSN":"0959-6526","journalAbbreviation":"Journal of Cleaner Production","page":"27-35","source":"ScienceDirect","title":"‘Sustainable de-growth’ in agriculture and food: an agro-ecological perspective on Spain’s agri-food system (year 2000)","title-short":"‘Sustainable de-growth’ in agriculture and food","volume":"38","author":[{"family":"Infante Amate","given":"Juan"},{"family":"González de Molina","given":"Manuel"}],"issued":{"date-parts":[["2013",1]]}}},{"id":1950,"uris":["http://zotero.org/users/local/PMnze94F/items/PRHZ54DC"],"uri":["http://zotero.org/users/local/PMnze94F/items/PRHZ54DC"],"itemData":{"id":1950,"type":"article-journal","abstract":"Worldwide, human appropriation of ecosystems is disrupting plant–pollinator communities and pollination function through habitat conversion and landscape homogenisation. Conversion to agriculture is destroying and degrading semi-natural ecosystems while conventional land-use intensification (e.g. industrial management of large-scale monocultures with high chemical inputs) homogenises landscape structure and quality. Together, these anthropogenic processes reduce the connectivity of populations and erode floral and nesting resources to undermine pollinator abundance and diversity, and ultimately pollination services. Ecological intensification of agriculture represents a strategic alternative to ameliorate these drivers of pollinator decline while supporting sustainable food production, by promoting biodiversity beneficial to agricultural production through management practices such as intercropping, crop rotations, farm-level diversification and reduced agrochemical use. We critically evaluate its potential to address and reverse the land use and management trends currently degrading pollinator communities and potentially causing widespread pollination deficits. We find that many of the practices that constitute ecological intensification can contribute to mitigating the drivers of pollinator decline. Our findings support ecological intensification as a solution to pollinator declines, and we discuss ways to promote it in agricultural policy and practice.","container-title":"Ecology Letters","DOI":"10.1111/ele.12762","ISSN":"1461-0248","issue":"5","journalAbbreviation":"Ecol Lett","language":"en","page":"673-689","source":"Wiley Online Library","title":"Ecological intensification to mitigate impacts of conventional intensive land use on pollinators and pollination","volume":"20","author":[{"family":"Kovács-Hostyánszki","given":"Anikó"},{"family":"Espíndola","given":"Anahí"},{"family":"Vanbergen","given":"Adam J."},{"family":"Settele","given":"Josef"},{"family":"Kremen","given":"Claire"},{"family":"Dicks","given":"Lynn V."}],"issued":{"date-parts":[["2017",5,1]]}}}],"schema":"https://github.com/citation-style-language/schema/raw/master/csl-citation.json"} </w:instrText>
            </w:r>
            <w:r>
              <w:rPr>
                <w:lang w:val="en-GB"/>
              </w:rPr>
              <w:fldChar w:fldCharType="separate"/>
            </w:r>
            <w:r w:rsidR="00F67119" w:rsidRPr="00F67119">
              <w:rPr>
                <w:lang w:val="fr-FR"/>
              </w:rPr>
              <w:t>(Altieri, 2004; Infante Amate &amp; González de Molina, 2013; Kovács-Hostyánszki et al., 2017)</w:t>
            </w:r>
            <w:r>
              <w:rPr>
                <w:lang w:val="en-GB"/>
              </w:rPr>
              <w:fldChar w:fldCharType="end"/>
            </w:r>
            <w:r>
              <w:rPr>
                <w:lang w:val="en-GB"/>
              </w:rPr>
              <w:t>.</w:t>
            </w:r>
            <w:r w:rsidRPr="001D3431">
              <w:rPr>
                <w:lang w:val="en-GB"/>
              </w:rPr>
              <w:t xml:space="preserve"> </w:t>
            </w:r>
          </w:p>
        </w:tc>
        <w:tc>
          <w:tcPr>
            <w:tcW w:w="3823" w:type="dxa"/>
            <w:shd w:val="clear" w:color="auto" w:fill="auto"/>
          </w:tcPr>
          <w:p w14:paraId="18922E43" w14:textId="7D53DADE" w:rsidR="00760B4A" w:rsidRPr="001D3431" w:rsidDel="00AB3F19" w:rsidRDefault="00760B4A" w:rsidP="007E5FA0">
            <w:pPr>
              <w:rPr>
                <w:lang w:val="en-GB"/>
              </w:rPr>
            </w:pPr>
            <w:r w:rsidRPr="001D3431">
              <w:rPr>
                <w:lang w:val="en-GB"/>
              </w:rPr>
              <w:t xml:space="preserve">Governmental support to sustainable farming systems, and local and organic foods via </w:t>
            </w:r>
            <w:r>
              <w:rPr>
                <w:lang w:val="en-GB"/>
              </w:rPr>
              <w:t xml:space="preserve">regulations </w:t>
            </w:r>
            <w:r w:rsidRPr="001D3431">
              <w:rPr>
                <w:lang w:val="en-GB"/>
              </w:rPr>
              <w:t xml:space="preserve">and subsidies. Taxation systems should be adjusted to </w:t>
            </w:r>
            <w:r>
              <w:rPr>
                <w:lang w:val="en-GB"/>
              </w:rPr>
              <w:t>reflect resource and waste flows associated with</w:t>
            </w:r>
            <w:r w:rsidR="00F10EDD">
              <w:rPr>
                <w:lang w:val="en-GB"/>
              </w:rPr>
              <w:t xml:space="preserve"> food</w:t>
            </w:r>
            <w:r>
              <w:rPr>
                <w:lang w:val="en-GB"/>
              </w:rPr>
              <w:t xml:space="preserve"> production.</w:t>
            </w:r>
          </w:p>
        </w:tc>
        <w:tc>
          <w:tcPr>
            <w:tcW w:w="4460" w:type="dxa"/>
            <w:shd w:val="clear" w:color="auto" w:fill="auto"/>
          </w:tcPr>
          <w:p w14:paraId="3B058919" w14:textId="77777777" w:rsidR="00760B4A" w:rsidRPr="001D3431" w:rsidDel="00AB3F19" w:rsidRDefault="00760B4A" w:rsidP="007E5FA0">
            <w:pPr>
              <w:rPr>
                <w:lang w:val="en-GB"/>
              </w:rPr>
            </w:pPr>
            <w:r w:rsidRPr="001D3431">
              <w:rPr>
                <w:lang w:val="en-GB"/>
              </w:rPr>
              <w:t xml:space="preserve">Initiatives to promote slow, local and organic foods that shorten </w:t>
            </w:r>
            <w:r>
              <w:rPr>
                <w:lang w:val="en-GB"/>
              </w:rPr>
              <w:t xml:space="preserve">production </w:t>
            </w:r>
            <w:r w:rsidRPr="001D3431">
              <w:rPr>
                <w:lang w:val="en-GB"/>
              </w:rPr>
              <w:t>chains</w:t>
            </w:r>
            <w:r>
              <w:rPr>
                <w:lang w:val="en-GB"/>
              </w:rPr>
              <w:t xml:space="preserve">. </w:t>
            </w:r>
            <w:r w:rsidRPr="001D3431">
              <w:rPr>
                <w:lang w:val="en-GB"/>
              </w:rPr>
              <w:t xml:space="preserve">Scientists can help </w:t>
            </w:r>
            <w:r>
              <w:rPr>
                <w:lang w:val="en-GB"/>
              </w:rPr>
              <w:t xml:space="preserve">by </w:t>
            </w:r>
            <w:r w:rsidRPr="001D3431">
              <w:rPr>
                <w:lang w:val="en-GB"/>
              </w:rPr>
              <w:t xml:space="preserve">developing </w:t>
            </w:r>
            <w:r>
              <w:rPr>
                <w:lang w:val="en-GB"/>
              </w:rPr>
              <w:t xml:space="preserve">biodiversity and </w:t>
            </w:r>
            <w:r w:rsidRPr="001D3431">
              <w:rPr>
                <w:lang w:val="en-GB"/>
              </w:rPr>
              <w:t>sustainability criteria</w:t>
            </w:r>
            <w:r>
              <w:rPr>
                <w:lang w:val="en-GB"/>
              </w:rPr>
              <w:t xml:space="preserve"> </w:t>
            </w:r>
            <w:r w:rsidRPr="001D3431">
              <w:rPr>
                <w:lang w:val="en-GB"/>
              </w:rPr>
              <w:t>linked to available evidence</w:t>
            </w:r>
            <w:r>
              <w:rPr>
                <w:lang w:val="en-GB"/>
              </w:rPr>
              <w:t>, as well as monitoring programs.</w:t>
            </w:r>
          </w:p>
        </w:tc>
        <w:tc>
          <w:tcPr>
            <w:tcW w:w="3665" w:type="dxa"/>
            <w:shd w:val="clear" w:color="auto" w:fill="auto"/>
          </w:tcPr>
          <w:p w14:paraId="5E6945DE" w14:textId="0E739044" w:rsidR="00760B4A" w:rsidRPr="001D3431" w:rsidDel="00AB3F19" w:rsidRDefault="00760B4A" w:rsidP="007E5FA0">
            <w:pPr>
              <w:rPr>
                <w:lang w:val="en-GB"/>
              </w:rPr>
            </w:pPr>
            <w:r>
              <w:rPr>
                <w:lang w:val="en-GB"/>
              </w:rPr>
              <w:t>P</w:t>
            </w:r>
            <w:r w:rsidRPr="001D3431">
              <w:rPr>
                <w:lang w:val="en-GB"/>
              </w:rPr>
              <w:t xml:space="preserve">ressures on land from agriculture and livestock production </w:t>
            </w:r>
            <w:r>
              <w:rPr>
                <w:lang w:val="en-GB"/>
              </w:rPr>
              <w:t>are</w:t>
            </w:r>
            <w:r w:rsidRPr="001D3431">
              <w:rPr>
                <w:lang w:val="en-GB"/>
              </w:rPr>
              <w:t xml:space="preserve"> reduced.</w:t>
            </w:r>
            <w:r>
              <w:rPr>
                <w:lang w:val="en-GB"/>
              </w:rPr>
              <w:t xml:space="preserve"> </w:t>
            </w:r>
            <w:r w:rsidRPr="001D3431">
              <w:rPr>
                <w:lang w:val="en-GB"/>
              </w:rPr>
              <w:t xml:space="preserve">Intensive organic production in </w:t>
            </w:r>
            <w:proofErr w:type="spellStart"/>
            <w:r w:rsidRPr="001D3431">
              <w:rPr>
                <w:lang w:val="en-GB"/>
              </w:rPr>
              <w:t>agro</w:t>
            </w:r>
            <w:proofErr w:type="spellEnd"/>
            <w:r w:rsidRPr="001D3431">
              <w:rPr>
                <w:lang w:val="en-GB"/>
              </w:rPr>
              <w:t>-ecosystems promotes intra</w:t>
            </w:r>
            <w:r w:rsidR="00F10EDD">
              <w:rPr>
                <w:lang w:val="en-GB"/>
              </w:rPr>
              <w:t>specific,</w:t>
            </w:r>
            <w:r w:rsidRPr="001D3431">
              <w:rPr>
                <w:lang w:val="en-GB"/>
              </w:rPr>
              <w:t xml:space="preserve"> interspecific </w:t>
            </w:r>
            <w:r w:rsidR="00F10EDD">
              <w:rPr>
                <w:lang w:val="en-GB"/>
              </w:rPr>
              <w:t>and</w:t>
            </w:r>
            <w:r w:rsidRPr="001D3431">
              <w:rPr>
                <w:lang w:val="en-GB"/>
              </w:rPr>
              <w:t xml:space="preserve"> landscape diversity</w:t>
            </w:r>
            <w:r>
              <w:rPr>
                <w:lang w:val="en-GB"/>
              </w:rPr>
              <w:t>.</w:t>
            </w:r>
          </w:p>
        </w:tc>
      </w:tr>
      <w:tr w:rsidR="00760B4A" w:rsidRPr="0066602C" w14:paraId="070402B7" w14:textId="77777777" w:rsidTr="007E5FA0">
        <w:trPr>
          <w:trHeight w:val="2054"/>
        </w:trPr>
        <w:tc>
          <w:tcPr>
            <w:tcW w:w="2670" w:type="dxa"/>
            <w:shd w:val="clear" w:color="auto" w:fill="auto"/>
          </w:tcPr>
          <w:p w14:paraId="29AFC045" w14:textId="4CEA430D" w:rsidR="00760B4A" w:rsidRPr="001D3431" w:rsidRDefault="00760B4A" w:rsidP="007E5FA0">
            <w:pPr>
              <w:rPr>
                <w:lang w:val="en-GB"/>
              </w:rPr>
            </w:pPr>
            <w:r>
              <w:rPr>
                <w:lang w:val="en-GB"/>
              </w:rPr>
              <w:lastRenderedPageBreak/>
              <w:t>6</w:t>
            </w:r>
            <w:r w:rsidRPr="001D3431">
              <w:rPr>
                <w:lang w:val="en-GB"/>
              </w:rPr>
              <w:t xml:space="preserve">. </w:t>
            </w:r>
            <w:r>
              <w:rPr>
                <w:lang w:val="en-GB"/>
              </w:rPr>
              <w:t>C</w:t>
            </w:r>
            <w:r w:rsidRPr="001D3431">
              <w:rPr>
                <w:lang w:val="en-GB"/>
              </w:rPr>
              <w:t>ompact urban planning and house sharing</w:t>
            </w:r>
            <w:r>
              <w:rPr>
                <w:lang w:val="en-GB"/>
              </w:rPr>
              <w:t xml:space="preserve"> </w:t>
            </w:r>
            <w:r>
              <w:rPr>
                <w:lang w:val="en-GB"/>
              </w:rPr>
              <w:fldChar w:fldCharType="begin"/>
            </w:r>
            <w:r w:rsidR="00D32D0F">
              <w:rPr>
                <w:lang w:val="en-GB"/>
              </w:rPr>
              <w:instrText xml:space="preserve"> ADDIN ZOTERO_ITEM CSL_CITATION {"citationID":"s5td9Amn","properties":{"formattedCitation":"(Lietaert, 2010; W\\uc0\\u228{}chter, 2013; Xue, 2014)","plainCitation":"(Lietaert, 2010; Wächter, 2013; Xue, 2014)","noteIndex":0},"citationItems":[{"id":74,"uris":["http://zotero.org/users/local/PMnze94F/items/SGMU3A57"],"uri":["http://zotero.org/users/local/PMnze94F/items/SGMU3A57"],"itemData":{"id":74,"type":"article-journal","abstract":"In a context of ever faster globalisation, citizens and their environment are clearly put under pressure. This article introduces the cohousing movement as a model to make life more social and greener in an urban context. Cohousing communities are neighbourhood developments that creatively mix private and common dwellings to recreate a sense of community, while preserving a high degree of individual privacy. In that respect, cohousing fits perfectly well with degrowth economic theories. Yet, cohousing goes beyond theory as this phenomenon that started in Scandinavia 30 years ago is now spreading in the Anglo-Saxon world since the 1990s, and more recently in the rest of Europe and in Japan.","container-title":"Journal of Cleaner Production","DOI":"10.1016/j.jclepro.2009.11.016","ISSN":"0959-6526","issue":"6","journalAbbreviation":"Journal of Cleaner Production","page":"576-580","source":"ScienceDirect","title":"Cohousing's relevance to degrowth theories","volume":"18","author":[{"family":"Lietaert","given":"Matthieu"}],"issued":{"date-parts":[["2010",4]]}}},{"id":776,"uris":["http://zotero.org/users/local/PMnze94F/items/NVNM67ZX"],"uri":["http://zotero.org/users/local/PMnze94F/items/NVNM67ZX"],"itemData":{"id":776,"type":"article-journal","abstract":"As the current growth economy has created severe environmental pollution and unbalanced distribution of prosperity, there is an increasing amount of critical voices calling for a change. The new concept of degrowth addresses a fundamental change in political, economic and institutional levels underpinning different norms and values towards sustainability.  Spatial planning institutions have a decisive role in the transition process insofar as they take decisions regarding the use of land and its attributed space. Especially in three areas spatial planning has influential potentials to stimulate the transition process towards degrowth  by enhancing: (i) a sustainable use of renewable energy sources; (ii) sustainable settlement structures; and (iii) the creation of social capital by more community based facilities. The paper explores these possibilities for intervention and shows how spatial planning can have positive impacts on degrowth.","container-title":"Sustainability","DOI":"10.3390/su5031067","issue":"3","language":"en","page":"1067-1079","source":"www.mdpi.com","title":"The Impacts of Spatial Planning on Degrowth","volume":"5","author":[{"family":"Wächter","given":"Petra"}],"issued":{"date-parts":[["2013",3,7]]}}},{"id":711,"uris":["http://zotero.org/users/local/PMnze94F/items/NMXBKJVJ"],"uri":["http://zotero.org/users/local/PMnze94F/items/NMXBKJVJ"],"itemData":{"id":711,"type":"article-journal","abstract":"In the degrowth literature, relocalization is widely considered as a strategic approach to transition to a degrowth society, and eco-village/urban village is argued to be the spatial organization suitable for implementing localism. These debates on eco-village/urban village as a vision for long-term sustainability have profound implications for the spatial development of our society. This paper aims to challenge this proposition from an urban planner's perspective by dwelling on spatial implications and planning process. It is argued that spatial decentralization can lead to various social and environmental consequences contradicting the multi-goals of a degrowth society. Localizing and decentralizing decision making in the planning process does not necessarily lead to a just and sustainable society. Instead, it is of importance to have multi-scalar strategies in the planning context to pursue degrowth. The paper concludes by pointing out the complex relation between paradigmatic societal transformation and spatial development, and the significant role that urban planning can play in the transition to degrowth.","container-title":"Ecological Economics","DOI":"10.1016/j.ecolecon.2014.06.003","ISSN":"0921-8009","journalAbbreviation":"Ecological Economics","page":"130-138","source":"ScienceDirect","title":"Is eco-village/urban village the future of a degrowth society? An urban planner's perspective","title-short":"Is eco-village/urban village the future of a degrowth society?","volume":"105","author":[{"family":"Xue","given":"Jin"}],"issued":{"date-parts":[["2014",9]]}}}],"schema":"https://github.com/citation-style-language/schema/raw/master/csl-citation.json"} </w:instrText>
            </w:r>
            <w:r>
              <w:rPr>
                <w:lang w:val="en-GB"/>
              </w:rPr>
              <w:fldChar w:fldCharType="separate"/>
            </w:r>
            <w:r w:rsidRPr="006D36AD">
              <w:rPr>
                <w:lang w:val="fr-FR"/>
              </w:rPr>
              <w:t>(Lietaert, 2010; Wächter, 2013; Xue, 2014)</w:t>
            </w:r>
            <w:r>
              <w:rPr>
                <w:lang w:val="en-GB"/>
              </w:rPr>
              <w:fldChar w:fldCharType="end"/>
            </w:r>
            <w:r>
              <w:rPr>
                <w:lang w:val="en-GB"/>
              </w:rPr>
              <w:t>.</w:t>
            </w:r>
          </w:p>
        </w:tc>
        <w:tc>
          <w:tcPr>
            <w:tcW w:w="3823" w:type="dxa"/>
            <w:shd w:val="clear" w:color="auto" w:fill="auto"/>
          </w:tcPr>
          <w:p w14:paraId="566FE01F" w14:textId="4BD3CB3C" w:rsidR="00760B4A" w:rsidRPr="001D3431" w:rsidRDefault="00760B4A" w:rsidP="007E5FA0">
            <w:pPr>
              <w:rPr>
                <w:lang w:val="en-GB"/>
              </w:rPr>
            </w:pPr>
            <w:r>
              <w:rPr>
                <w:lang w:val="en-GB"/>
              </w:rPr>
              <w:t>P</w:t>
            </w:r>
            <w:r w:rsidRPr="001D3431">
              <w:rPr>
                <w:lang w:val="en-GB"/>
              </w:rPr>
              <w:t>romote efficient land use through support</w:t>
            </w:r>
            <w:r>
              <w:rPr>
                <w:lang w:val="en-GB"/>
              </w:rPr>
              <w:t xml:space="preserve">ing </w:t>
            </w:r>
            <w:r w:rsidRPr="001D3431">
              <w:rPr>
                <w:lang w:val="en-GB"/>
              </w:rPr>
              <w:t>collective housing arrangements, rent controls in the face</w:t>
            </w:r>
            <w:r>
              <w:rPr>
                <w:lang w:val="en-GB"/>
              </w:rPr>
              <w:t xml:space="preserve"> of</w:t>
            </w:r>
            <w:r w:rsidRPr="001D3431">
              <w:rPr>
                <w:lang w:val="en-GB"/>
              </w:rPr>
              <w:t xml:space="preserve"> gentrification, caps on</w:t>
            </w:r>
            <w:r w:rsidR="00F10EDD">
              <w:rPr>
                <w:lang w:val="en-GB"/>
              </w:rPr>
              <w:t xml:space="preserve"> the</w:t>
            </w:r>
            <w:r w:rsidRPr="001D3431">
              <w:rPr>
                <w:lang w:val="en-GB"/>
              </w:rPr>
              <w:t xml:space="preserve"> amount of land made available for urbanization, and limits to peri-urban expansion.</w:t>
            </w:r>
          </w:p>
        </w:tc>
        <w:tc>
          <w:tcPr>
            <w:tcW w:w="4460" w:type="dxa"/>
            <w:shd w:val="clear" w:color="auto" w:fill="auto"/>
          </w:tcPr>
          <w:p w14:paraId="1CF5E2ED" w14:textId="17289E82" w:rsidR="00760B4A" w:rsidRPr="001D3431" w:rsidRDefault="00760B4A" w:rsidP="007E5FA0">
            <w:pPr>
              <w:rPr>
                <w:lang w:val="en-GB"/>
              </w:rPr>
            </w:pPr>
            <w:r w:rsidRPr="001D3431">
              <w:rPr>
                <w:lang w:val="en-GB"/>
              </w:rPr>
              <w:t xml:space="preserve">Initiatives by neighbourhoods, urban- and land-planners and architects </w:t>
            </w:r>
            <w:r>
              <w:rPr>
                <w:lang w:val="en-GB"/>
              </w:rPr>
              <w:t>can</w:t>
            </w:r>
            <w:r w:rsidRPr="001D3431">
              <w:rPr>
                <w:lang w:val="en-GB"/>
              </w:rPr>
              <w:t xml:space="preserve"> (re)design housing arrangements. Private, cooperative or public-private arrangements can develop integrated solutions to </w:t>
            </w:r>
            <w:r>
              <w:rPr>
                <w:lang w:val="en-GB"/>
              </w:rPr>
              <w:t>address</w:t>
            </w:r>
            <w:r w:rsidRPr="001D3431">
              <w:rPr>
                <w:lang w:val="en-GB"/>
              </w:rPr>
              <w:t xml:space="preserve"> housing needs while </w:t>
            </w:r>
            <w:r>
              <w:rPr>
                <w:lang w:val="en-GB"/>
              </w:rPr>
              <w:t>preserving and monitoring (semi-</w:t>
            </w:r>
            <w:r w:rsidRPr="001D3431">
              <w:rPr>
                <w:lang w:val="en-GB"/>
              </w:rPr>
              <w:t xml:space="preserve">)natural ecosystems in and around </w:t>
            </w:r>
            <w:r>
              <w:rPr>
                <w:lang w:val="en-GB"/>
              </w:rPr>
              <w:t>cities.</w:t>
            </w:r>
          </w:p>
        </w:tc>
        <w:tc>
          <w:tcPr>
            <w:tcW w:w="3665" w:type="dxa"/>
            <w:shd w:val="clear" w:color="auto" w:fill="auto"/>
          </w:tcPr>
          <w:p w14:paraId="200F5386" w14:textId="77777777" w:rsidR="00760B4A" w:rsidRPr="001D3431" w:rsidRDefault="00760B4A" w:rsidP="007E5FA0">
            <w:pPr>
              <w:rPr>
                <w:lang w:val="en-GB"/>
              </w:rPr>
            </w:pPr>
            <w:r w:rsidRPr="001D3431">
              <w:rPr>
                <w:lang w:val="en-GB"/>
              </w:rPr>
              <w:t xml:space="preserve">Lower </w:t>
            </w:r>
            <w:r>
              <w:rPr>
                <w:lang w:val="en-GB"/>
              </w:rPr>
              <w:t xml:space="preserve">land </w:t>
            </w:r>
            <w:r w:rsidRPr="001D3431">
              <w:rPr>
                <w:lang w:val="en-GB"/>
              </w:rPr>
              <w:t xml:space="preserve">consumption for housing and related infrastructures </w:t>
            </w:r>
            <w:r>
              <w:rPr>
                <w:lang w:val="en-GB"/>
              </w:rPr>
              <w:t xml:space="preserve">reduces habitat loss and fragmentation, </w:t>
            </w:r>
            <w:r w:rsidRPr="001D3431">
              <w:rPr>
                <w:lang w:val="en-GB"/>
              </w:rPr>
              <w:t xml:space="preserve">while promoting nature </w:t>
            </w:r>
            <w:r>
              <w:rPr>
                <w:lang w:val="en-GB"/>
              </w:rPr>
              <w:t>restoration</w:t>
            </w:r>
            <w:r w:rsidRPr="001D3431">
              <w:rPr>
                <w:lang w:val="en-GB"/>
              </w:rPr>
              <w:t xml:space="preserve"> in urban areas.</w:t>
            </w:r>
            <w:r>
              <w:rPr>
                <w:lang w:val="en-GB"/>
              </w:rPr>
              <w:t xml:space="preserve"> </w:t>
            </w:r>
            <w:r w:rsidRPr="00E52081">
              <w:rPr>
                <w:lang w:val="en-GB"/>
              </w:rPr>
              <w:t xml:space="preserve">Reduced pressure from urbanization on peri-urban </w:t>
            </w:r>
            <w:r>
              <w:rPr>
                <w:lang w:val="en-GB"/>
              </w:rPr>
              <w:t>farm</w:t>
            </w:r>
            <w:r w:rsidRPr="00E52081">
              <w:rPr>
                <w:lang w:val="en-GB"/>
              </w:rPr>
              <w:t>land</w:t>
            </w:r>
            <w:r>
              <w:rPr>
                <w:lang w:val="en-GB"/>
              </w:rPr>
              <w:t xml:space="preserve"> </w:t>
            </w:r>
            <w:r w:rsidRPr="00E52081">
              <w:rPr>
                <w:lang w:val="en-GB"/>
              </w:rPr>
              <w:t>reduce</w:t>
            </w:r>
            <w:r>
              <w:rPr>
                <w:lang w:val="en-GB"/>
              </w:rPr>
              <w:t>s</w:t>
            </w:r>
            <w:r w:rsidRPr="00E52081">
              <w:rPr>
                <w:lang w:val="en-GB"/>
              </w:rPr>
              <w:t xml:space="preserve"> the displacement of agricultural land-use change to biodiverse regions.</w:t>
            </w:r>
          </w:p>
        </w:tc>
      </w:tr>
      <w:tr w:rsidR="00760B4A" w:rsidRPr="0066602C" w14:paraId="2975CB78" w14:textId="77777777" w:rsidTr="007E5FA0">
        <w:trPr>
          <w:trHeight w:val="1342"/>
        </w:trPr>
        <w:tc>
          <w:tcPr>
            <w:tcW w:w="2670" w:type="dxa"/>
            <w:shd w:val="clear" w:color="auto" w:fill="auto"/>
          </w:tcPr>
          <w:p w14:paraId="3FE8E173" w14:textId="6EAF02BF" w:rsidR="00760B4A" w:rsidRDefault="00760B4A" w:rsidP="007E5FA0">
            <w:pPr>
              <w:rPr>
                <w:lang w:val="en-GB"/>
              </w:rPr>
            </w:pPr>
            <w:r>
              <w:rPr>
                <w:lang w:val="en-GB"/>
              </w:rPr>
              <w:t xml:space="preserve">7. Enhance information on biodiversity impacts of products and control advertising </w:t>
            </w:r>
            <w:r>
              <w:rPr>
                <w:lang w:val="en-GB"/>
              </w:rPr>
              <w:fldChar w:fldCharType="begin"/>
            </w:r>
            <w:r w:rsidR="00D32D0F">
              <w:rPr>
                <w:lang w:val="en-GB"/>
              </w:rPr>
              <w:instrText xml:space="preserve"> ADDIN ZOTERO_ITEM CSL_CITATION {"citationID":"XFmD6koD","properties":{"formattedCitation":"(Lenzen et al., 2012; Videira et al., 2014)","plainCitation":"(Lenzen et al., 2012; Videira et al., 2014)","noteIndex":0},"citationItems":[{"id":1681,"uris":["http://zotero.org/users/local/PMnze94F/items/DSYZ4BVU"],"uri":["http://zotero.org/users/local/PMnze94F/items/DSYZ4BVU"],"itemData":{"id":1681,"type":"article-journal","abstract":"Human activities are causing Earth/'s sixth major extinction event—an accelerating decline of the world/'s stocks of biological diversity at rates 100 to 1,000 times pre-human levels. Historically, low-impact intrusion into species habitats arose from local demands for food, fuel and living space. However, in today/'s increasingly globalized economy, international trade chains accelerate habitat degradation far removed from the place of consumption. Although adverse effects of economic prosperity and economic inequality have been confirmed, the importance of international trade as a driver of threats to species is poorly understood. Here we show that a significant number of species are threatened as a result of international trade along complex routes, and that, in particular, consumers in developed countries cause threats to species through their demand of commodities that are ultimately produced in developing countries. We linked 25,000 Animalia species threat records from the International Union for Conservation of Nature Red List to more than 15,000 commodities produced in 187 countries and evaluated more than 5 billion supply chains in terms of their biodiversity impacts. Excluding invasive species, we found that 30% of global species threats are due to international trade. In many developed countries, the consumption of imported coffee, tea, sugar, textiles, fish and other manufactured items causes a biodiversity footprint that is larger abroad than at home. Our results emphasize the importance of examining biodiversity loss as a global systemic phenomenon, instead of looking at the degrading or polluting producers in isolation. We anticipate that our findings will facilitate better regulation, sustainable supply-chain certification and consumer product labelling.","container-title":"Nature","DOI":"10.1038/nature11145","ISSN":"0028-0836","issue":"7401","journalAbbreviation":"Nature","language":"en","page":"109-112","source":"www.nature.com","title":"International trade drives biodiversity threats in developing nations","volume":"486","author":[{"family":"Lenzen","given":"M."},{"family":"Moran","given":"D."},{"family":"Kanemoto","given":"K."},{"family":"Foran","given":"B."},{"family":"Lobefaro","given":"L."},{"family":"Geschke","given":"A."}],"issued":{"date-parts":[["2012",6,7]]}}},{"id":187,"uris":["http://zotero.org/users/local/PMnze94F/items/FNYTEIZG"],"uri":["http://zotero.org/users/local/PMnze94F/items/FNYTEIZG"],"itemData":{"id":187,"type":"article-journal","abstract":"Degrowth has been put forward as a transition pathway towards a socially and ecologically sustainable future. Many diverse actions have been proposed in the context of degrowth. To the outsider the debate might seem somewhat unfocussed. This article reveals the links and complementarities between emblematic degrowth proposals, and provides a toolkit for developing a more coherent picture on how overdeveloped societies may make a transition to more frugal and convivial futures. We use the method of Causal Loop Diagramming in a collaborative setting involving researchers and activists engaged with degrowth issues. First we derive collaboratively the dominant feedback processes in the current social, ecological and economic systems and we identify leverage points for systemic interventions to facilitate degrowth. By explicitly representing the main causal chains of effects it is possible to reveal insights on the consequences of a given proposal and explore “what-if?” questions and future pathways. In addition we construct a compatibility matrix to identify the possible synergies between emblematic degrowth proposals. The results from these two exercises are integrated to provide plausible pathways for the implementation of degrowth policies, with a systemic identification of risks, uncertainties and leverage points of intervention. Participatory systems thinking tools have much to offer in envisioning contractional, macro-pathways towards sustainability.","container-title":"Futures","DOI":"10.1016/j.futures.2013.11.001","ISSN":"0016-3287","journalAbbreviation":"Futures","page":"58-77","source":"ScienceDirect","title":"Improving understanding on degrowth pathways: An exploratory study using collaborative causal models","title-short":"Improving understanding on degrowth pathways","volume":"55","author":[{"family":"Videira","given":"Nuno"},{"family":"Schneider","given":"François"},{"family":"Sekulova","given":"Filka"},{"family":"Kallis","given":"Giorgos"}],"issued":{"date-parts":[["2014",1]]}}}],"schema":"https://github.com/citation-style-language/schema/raw/master/csl-citation.json"} </w:instrText>
            </w:r>
            <w:r>
              <w:rPr>
                <w:lang w:val="en-GB"/>
              </w:rPr>
              <w:fldChar w:fldCharType="separate"/>
            </w:r>
            <w:r>
              <w:rPr>
                <w:noProof/>
                <w:lang w:val="en-GB"/>
              </w:rPr>
              <w:t>(Lenzen et al., 2012; Videira et al., 2014)</w:t>
            </w:r>
            <w:r>
              <w:rPr>
                <w:lang w:val="en-GB"/>
              </w:rPr>
              <w:fldChar w:fldCharType="end"/>
            </w:r>
            <w:r>
              <w:rPr>
                <w:lang w:val="en-GB"/>
              </w:rPr>
              <w:t>.</w:t>
            </w:r>
          </w:p>
        </w:tc>
        <w:tc>
          <w:tcPr>
            <w:tcW w:w="3823" w:type="dxa"/>
            <w:shd w:val="clear" w:color="auto" w:fill="auto"/>
          </w:tcPr>
          <w:p w14:paraId="641DD0BE" w14:textId="77777777" w:rsidR="00760B4A" w:rsidRDefault="00760B4A" w:rsidP="007E5FA0">
            <w:pPr>
              <w:rPr>
                <w:lang w:val="en-GB"/>
              </w:rPr>
            </w:pPr>
            <w:r>
              <w:rPr>
                <w:lang w:val="en-GB"/>
              </w:rPr>
              <w:t xml:space="preserve">Governments could tax advertisements of products entailing overexploitation of species and land, while promoting the use of public media to provide information on the biodiversity impacts of goods and services. </w:t>
            </w:r>
          </w:p>
        </w:tc>
        <w:tc>
          <w:tcPr>
            <w:tcW w:w="4460" w:type="dxa"/>
            <w:shd w:val="clear" w:color="auto" w:fill="auto"/>
          </w:tcPr>
          <w:p w14:paraId="66DDEC4D" w14:textId="77777777" w:rsidR="00760B4A" w:rsidRDefault="00760B4A" w:rsidP="007E5FA0">
            <w:pPr>
              <w:rPr>
                <w:lang w:val="en-GB"/>
              </w:rPr>
            </w:pPr>
            <w:r>
              <w:rPr>
                <w:lang w:val="en-GB"/>
              </w:rPr>
              <w:t xml:space="preserve">Cooperation between companies and consumers can enhance the awareness on the biodiversity impacts of products through improved labelling and information campaigns. Citizen-science initiatives can trace the impacts of products to support labelling, which can be combined with education programmes to foster responsible consumption. </w:t>
            </w:r>
          </w:p>
          <w:p w14:paraId="6ABF39A9" w14:textId="77777777" w:rsidR="00760B4A" w:rsidRPr="001D3431" w:rsidRDefault="00760B4A" w:rsidP="007E5FA0">
            <w:pPr>
              <w:rPr>
                <w:lang w:val="en-GB"/>
              </w:rPr>
            </w:pPr>
          </w:p>
        </w:tc>
        <w:tc>
          <w:tcPr>
            <w:tcW w:w="3665" w:type="dxa"/>
            <w:shd w:val="clear" w:color="auto" w:fill="auto"/>
          </w:tcPr>
          <w:p w14:paraId="4513F39E" w14:textId="77777777" w:rsidR="00760B4A" w:rsidRPr="001D3431" w:rsidRDefault="00760B4A" w:rsidP="007E5FA0">
            <w:pPr>
              <w:rPr>
                <w:lang w:val="en-GB"/>
              </w:rPr>
            </w:pPr>
            <w:r>
              <w:rPr>
                <w:lang w:val="en-GB"/>
              </w:rPr>
              <w:t xml:space="preserve">More responsible consumption reduces the demand for products that put high pressure on biodiversity. </w:t>
            </w:r>
          </w:p>
        </w:tc>
      </w:tr>
    </w:tbl>
    <w:p w14:paraId="21D7641E" w14:textId="3E0AC33C" w:rsidR="00760B4A" w:rsidRDefault="00760B4A">
      <w:pPr>
        <w:sectPr w:rsidR="00760B4A" w:rsidSect="00DC60C3">
          <w:pgSz w:w="16838" w:h="11906" w:orient="landscape"/>
          <w:pgMar w:top="1417" w:right="1134" w:bottom="1417" w:left="1417" w:header="708" w:footer="708" w:gutter="0"/>
          <w:cols w:space="708"/>
          <w:docGrid w:linePitch="360"/>
        </w:sectPr>
      </w:pPr>
    </w:p>
    <w:p w14:paraId="4A4E3AC5" w14:textId="7DB86140" w:rsidR="00706B94" w:rsidRPr="00B528A2" w:rsidRDefault="00706B94" w:rsidP="00B528A2">
      <w:pPr>
        <w:pStyle w:val="Bibliographie"/>
        <w:spacing w:line="240" w:lineRule="auto"/>
        <w:ind w:left="0" w:firstLine="0"/>
        <w:rPr>
          <w:sz w:val="24"/>
          <w:szCs w:val="24"/>
          <w:lang w:val="en-GB"/>
        </w:rPr>
      </w:pPr>
      <w:r w:rsidRPr="00B528A2">
        <w:rPr>
          <w:b/>
          <w:sz w:val="24"/>
          <w:szCs w:val="24"/>
          <w:lang w:val="en-GB"/>
        </w:rPr>
        <w:lastRenderedPageBreak/>
        <w:t xml:space="preserve">Supplementary </w:t>
      </w:r>
      <w:r w:rsidR="00380FCC">
        <w:rPr>
          <w:b/>
          <w:sz w:val="24"/>
          <w:szCs w:val="24"/>
          <w:lang w:val="en-GB"/>
        </w:rPr>
        <w:t>M</w:t>
      </w:r>
      <w:r w:rsidRPr="00B528A2">
        <w:rPr>
          <w:b/>
          <w:sz w:val="24"/>
          <w:szCs w:val="24"/>
          <w:lang w:val="en-GB"/>
        </w:rPr>
        <w:t xml:space="preserve">aterial 3. Figures’ sources and methods </w:t>
      </w:r>
    </w:p>
    <w:p w14:paraId="2439D90A" w14:textId="77777777" w:rsidR="00706B94" w:rsidRPr="00B528A2" w:rsidRDefault="00706B94" w:rsidP="00B528A2">
      <w:pPr>
        <w:pStyle w:val="Bibliographie"/>
        <w:spacing w:line="240" w:lineRule="auto"/>
        <w:ind w:left="0" w:firstLine="0"/>
        <w:rPr>
          <w:sz w:val="24"/>
          <w:szCs w:val="24"/>
          <w:lang w:val="en-GB"/>
        </w:rPr>
      </w:pPr>
    </w:p>
    <w:p w14:paraId="298202FA" w14:textId="297CC98A" w:rsidR="0002561F" w:rsidRPr="0002561F" w:rsidRDefault="00706B94" w:rsidP="0002561F">
      <w:pPr>
        <w:pStyle w:val="Bibliographie"/>
        <w:spacing w:line="240" w:lineRule="auto"/>
        <w:ind w:left="0" w:firstLine="0"/>
        <w:rPr>
          <w:sz w:val="24"/>
          <w:szCs w:val="24"/>
          <w:lang w:val="en-GB"/>
        </w:rPr>
      </w:pPr>
      <w:r w:rsidRPr="00B528A2">
        <w:rPr>
          <w:sz w:val="24"/>
          <w:szCs w:val="24"/>
          <w:u w:val="single"/>
          <w:lang w:val="en-GB"/>
        </w:rPr>
        <w:t>Figure 3a</w:t>
      </w:r>
      <w:r w:rsidRPr="00B528A2">
        <w:rPr>
          <w:sz w:val="24"/>
          <w:szCs w:val="24"/>
          <w:lang w:val="en-GB"/>
        </w:rPr>
        <w:t xml:space="preserve">: </w:t>
      </w:r>
      <w:r w:rsidR="0002561F">
        <w:rPr>
          <w:sz w:val="24"/>
          <w:szCs w:val="24"/>
          <w:lang w:val="en-GB"/>
        </w:rPr>
        <w:t>B</w:t>
      </w:r>
      <w:r w:rsidR="0002561F" w:rsidRPr="0002561F">
        <w:rPr>
          <w:sz w:val="24"/>
          <w:szCs w:val="24"/>
          <w:lang w:val="en-GB"/>
        </w:rPr>
        <w:t xml:space="preserve">ased on </w:t>
      </w:r>
      <w:r w:rsidR="0002561F" w:rsidRPr="00B528A2">
        <w:rPr>
          <w:sz w:val="24"/>
          <w:szCs w:val="24"/>
          <w:lang w:val="en-GB"/>
        </w:rPr>
        <w:fldChar w:fldCharType="begin"/>
      </w:r>
      <w:r w:rsidR="0002561F">
        <w:rPr>
          <w:sz w:val="24"/>
          <w:szCs w:val="24"/>
          <w:lang w:val="en-GB"/>
        </w:rPr>
        <w:instrText xml:space="preserve"> ADDIN ZOTERO_ITEM CSL_CITATION {"citationID":"asfe4elf4t","properties":{"formattedCitation":"\\uldash{(Talberth et al., 2007)}","plainCitation":"(Talberth et al., 2007)","dontUpdate":true,"noteIndex":0},"citationItems":[{"id":"sMYaknTO/F48v482O","uris":["http://zotero.org/users/local/IOScJvxl/items/EFWGWXTZ"],"uri":["http://zotero.org/users/local/IOScJvxl/items/EFWGWXTZ"],"itemData":{"id":"nZM2PeMH/0zNE1Uz2","type":"book","title":"The Genuine Progress Indicator 2006. A Tool for Sustainable Development","publisher":"Redefining progress","author":[{"family":"Talberth","given":"J."},{"family":"Cobb","given":"C."},{"family":"Slattery","given":"N."}],"issued":{"date-parts":[["2007"]]}}}],"schema":"https://github.com/citation-style-language/schema/raw/master/csl-citation.json"} </w:instrText>
      </w:r>
      <w:r w:rsidR="0002561F" w:rsidRPr="00B528A2">
        <w:rPr>
          <w:sz w:val="24"/>
          <w:szCs w:val="24"/>
          <w:lang w:val="en-GB"/>
        </w:rPr>
        <w:fldChar w:fldCharType="separate"/>
      </w:r>
      <w:r w:rsidR="0002561F" w:rsidRPr="00B528A2">
        <w:rPr>
          <w:sz w:val="24"/>
          <w:szCs w:val="24"/>
        </w:rPr>
        <w:t>Talberth et al. (2007)</w:t>
      </w:r>
      <w:r w:rsidR="0002561F" w:rsidRPr="00B528A2">
        <w:rPr>
          <w:sz w:val="24"/>
          <w:szCs w:val="24"/>
          <w:lang w:val="en-GB"/>
        </w:rPr>
        <w:fldChar w:fldCharType="end"/>
      </w:r>
      <w:r w:rsidR="0002561F">
        <w:rPr>
          <w:sz w:val="24"/>
          <w:szCs w:val="24"/>
          <w:lang w:val="en-GB"/>
        </w:rPr>
        <w:t xml:space="preserve">. </w:t>
      </w:r>
      <w:r w:rsidRPr="00B528A2">
        <w:rPr>
          <w:sz w:val="24"/>
          <w:szCs w:val="24"/>
          <w:lang w:val="en-GB"/>
        </w:rPr>
        <w:t>Data on GPI per capita come from</w:t>
      </w:r>
      <w:r w:rsidR="0002561F">
        <w:rPr>
          <w:sz w:val="24"/>
          <w:szCs w:val="24"/>
          <w:lang w:val="en-GB"/>
        </w:rPr>
        <w:t xml:space="preserve"> this source</w:t>
      </w:r>
      <w:r w:rsidRPr="00B528A2">
        <w:rPr>
          <w:sz w:val="24"/>
          <w:szCs w:val="24"/>
          <w:lang w:val="en-GB"/>
        </w:rPr>
        <w:t xml:space="preserve">. Data on GDP per capita </w:t>
      </w:r>
      <w:r w:rsidR="002C0A63">
        <w:rPr>
          <w:sz w:val="24"/>
          <w:szCs w:val="24"/>
          <w:lang w:val="en-GB"/>
        </w:rPr>
        <w:t>result</w:t>
      </w:r>
      <w:r w:rsidRPr="00B528A2">
        <w:rPr>
          <w:sz w:val="24"/>
          <w:szCs w:val="24"/>
          <w:lang w:val="en-GB"/>
        </w:rPr>
        <w:t xml:space="preserve"> from</w:t>
      </w:r>
      <w:r w:rsidR="002C0A63">
        <w:rPr>
          <w:sz w:val="24"/>
          <w:szCs w:val="24"/>
          <w:lang w:val="en-GB"/>
        </w:rPr>
        <w:t xml:space="preserve"> combining the GDP data in</w:t>
      </w:r>
      <w:r w:rsidRPr="00B528A2">
        <w:rPr>
          <w:sz w:val="24"/>
          <w:szCs w:val="24"/>
          <w:lang w:val="en-GB"/>
        </w:rPr>
        <w:t xml:space="preserve"> </w:t>
      </w:r>
      <w:r w:rsidR="00785FCC" w:rsidRPr="00785FCC">
        <w:rPr>
          <w:sz w:val="24"/>
          <w:szCs w:val="24"/>
          <w:lang w:val="en-GB"/>
        </w:rPr>
        <w:fldChar w:fldCharType="begin"/>
      </w:r>
      <w:r w:rsidR="00502AF5">
        <w:rPr>
          <w:sz w:val="24"/>
          <w:szCs w:val="24"/>
          <w:lang w:val="en-GB"/>
        </w:rPr>
        <w:instrText xml:space="preserve"> ADDIN ZOTERO_ITEM CSL_CITATION {"citationID":"a2im2k91p7","properties":{"formattedCitation":"\\uldash{(U.S. Bureau of Economic Analysis, 2005)}","plainCitation":"(U.S. Bureau of Economic Analysis, 2005)","dontUpdate":true,"noteIndex":0},"citationItems":[{"id":2649,"uris":["http://zotero.org/users/local/PMnze94F/items/QXVPWK24"],"uri":["http://zotero.org/users/local/PMnze94F/items/QXVPWK24"],"itemData":{"id":2649,"type":"article","title":"National Accounts (NIPA) March 30, 2005","URL":"https://apps.bea.gov/histdata/fileStructDisplay.cfm?HMI=7&amp;DY=2004&amp;DQ=Q4&amp;DV=3.%20Final&amp;dNRD=March-30-2005","author":[{"family":"U.S. Bureau of Economic Analysis","given":""}],"accessed":{"date-parts":[["2019",11,4]]},"issued":{"date-parts":[["2005"]]}}}],"schema":"https://github.com/citation-style-language/schema/raw/master/csl-citation.json"} </w:instrText>
      </w:r>
      <w:r w:rsidR="00785FCC" w:rsidRPr="00785FCC">
        <w:rPr>
          <w:sz w:val="24"/>
          <w:szCs w:val="24"/>
          <w:lang w:val="en-GB"/>
        </w:rPr>
        <w:fldChar w:fldCharType="separate"/>
      </w:r>
      <w:r w:rsidR="00785FCC" w:rsidRPr="00785FCC">
        <w:rPr>
          <w:sz w:val="24"/>
          <w:lang w:val="fr-FR"/>
        </w:rPr>
        <w:t>U.S. Bureau of Economic Analysis</w:t>
      </w:r>
      <w:r w:rsidR="00785FCC">
        <w:rPr>
          <w:sz w:val="24"/>
          <w:lang w:val="fr-FR"/>
        </w:rPr>
        <w:t xml:space="preserve"> (</w:t>
      </w:r>
      <w:r w:rsidR="00785FCC" w:rsidRPr="00785FCC">
        <w:rPr>
          <w:sz w:val="24"/>
          <w:lang w:val="fr-FR"/>
        </w:rPr>
        <w:t>2005)</w:t>
      </w:r>
      <w:r w:rsidR="00785FCC" w:rsidRPr="00785FCC">
        <w:rPr>
          <w:sz w:val="24"/>
          <w:szCs w:val="24"/>
          <w:lang w:val="en-GB"/>
        </w:rPr>
        <w:fldChar w:fldCharType="end"/>
      </w:r>
      <w:r w:rsidR="00785FCC">
        <w:rPr>
          <w:sz w:val="24"/>
          <w:szCs w:val="24"/>
          <w:lang w:val="en-GB"/>
        </w:rPr>
        <w:t xml:space="preserve"> with the p</w:t>
      </w:r>
      <w:r w:rsidRPr="00B528A2">
        <w:rPr>
          <w:sz w:val="24"/>
          <w:szCs w:val="24"/>
          <w:lang w:val="en-GB"/>
        </w:rPr>
        <w:t xml:space="preserve">opulation data </w:t>
      </w:r>
      <w:r w:rsidR="00785FCC">
        <w:rPr>
          <w:sz w:val="24"/>
          <w:szCs w:val="24"/>
          <w:lang w:val="en-GB"/>
        </w:rPr>
        <w:t xml:space="preserve">in </w:t>
      </w:r>
      <w:r w:rsidR="00785FCC" w:rsidRPr="00785FCC">
        <w:rPr>
          <w:sz w:val="24"/>
          <w:szCs w:val="24"/>
          <w:lang w:val="en-GB"/>
        </w:rPr>
        <w:fldChar w:fldCharType="begin"/>
      </w:r>
      <w:r w:rsidR="00502AF5">
        <w:rPr>
          <w:sz w:val="24"/>
          <w:szCs w:val="24"/>
          <w:lang w:val="en-GB"/>
        </w:rPr>
        <w:instrText xml:space="preserve"> ADDIN ZOTERO_ITEM CSL_CITATION {"citationID":"a1dnlhneb36","properties":{"formattedCitation":"\\uldash{(United Nations, n.d.)}","plainCitation":"(United Nations, n.d.)","dontUpdate":true,"noteIndex":0},"citationItems":[{"id":2647,"uris":["http://zotero.org/users/local/PMnze94F/items/GMSM9VD6"],"uri":["http://zotero.org/users/local/PMnze94F/items/GMSM9VD6"],"itemData":{"id":2647,"type":"article","title":"UNdata","URL":"http://data.un.org/Data.aspx?d=POP&amp;f=tableCode%3a1","author":[{"family":"United Nations","given":""}],"accessed":{"date-parts":[["2019",10,4]]}}}],"schema":"https://github.com/citation-style-language/schema/raw/master/csl-citation.json"} </w:instrText>
      </w:r>
      <w:r w:rsidR="00785FCC" w:rsidRPr="00785FCC">
        <w:rPr>
          <w:sz w:val="24"/>
          <w:szCs w:val="24"/>
          <w:lang w:val="en-GB"/>
        </w:rPr>
        <w:fldChar w:fldCharType="separate"/>
      </w:r>
      <w:r w:rsidR="00785FCC" w:rsidRPr="00785FCC">
        <w:rPr>
          <w:sz w:val="24"/>
          <w:lang w:val="fr-FR"/>
        </w:rPr>
        <w:t>United Nations</w:t>
      </w:r>
      <w:r w:rsidR="00785FCC">
        <w:rPr>
          <w:sz w:val="24"/>
          <w:lang w:val="fr-FR"/>
        </w:rPr>
        <w:t xml:space="preserve"> (</w:t>
      </w:r>
      <w:r w:rsidR="00785FCC" w:rsidRPr="00785FCC">
        <w:rPr>
          <w:sz w:val="24"/>
          <w:lang w:val="fr-FR"/>
        </w:rPr>
        <w:t>n.d.)</w:t>
      </w:r>
      <w:r w:rsidR="00785FCC" w:rsidRPr="00785FCC">
        <w:rPr>
          <w:sz w:val="24"/>
          <w:szCs w:val="24"/>
          <w:lang w:val="en-GB"/>
        </w:rPr>
        <w:fldChar w:fldCharType="end"/>
      </w:r>
      <w:r w:rsidR="00785FCC" w:rsidRPr="00785FCC">
        <w:rPr>
          <w:sz w:val="24"/>
          <w:szCs w:val="24"/>
          <w:lang w:val="en-GB"/>
        </w:rPr>
        <w:t>.</w:t>
      </w:r>
    </w:p>
    <w:p w14:paraId="5493D375" w14:textId="77777777" w:rsidR="00B528A2" w:rsidRPr="00B528A2" w:rsidRDefault="00B528A2" w:rsidP="00B528A2">
      <w:pPr>
        <w:pStyle w:val="Bibliographie"/>
        <w:spacing w:line="240" w:lineRule="auto"/>
        <w:ind w:left="0" w:firstLine="0"/>
        <w:rPr>
          <w:b/>
          <w:bCs/>
          <w:sz w:val="24"/>
          <w:szCs w:val="24"/>
        </w:rPr>
      </w:pPr>
    </w:p>
    <w:p w14:paraId="462424FE" w14:textId="5CF63260" w:rsidR="00B528A2" w:rsidRDefault="00B528A2" w:rsidP="00B528A2">
      <w:pPr>
        <w:jc w:val="both"/>
        <w:rPr>
          <w:iCs/>
          <w:color w:val="000000"/>
          <w:sz w:val="24"/>
          <w:szCs w:val="24"/>
          <w:lang w:val="en-GB"/>
        </w:rPr>
      </w:pPr>
      <w:r w:rsidRPr="00B528A2">
        <w:rPr>
          <w:sz w:val="24"/>
          <w:szCs w:val="24"/>
          <w:u w:val="single"/>
          <w:lang w:val="en-GB"/>
        </w:rPr>
        <w:t>Figure 3</w:t>
      </w:r>
      <w:r>
        <w:rPr>
          <w:sz w:val="24"/>
          <w:szCs w:val="24"/>
          <w:u w:val="single"/>
          <w:lang w:val="en-GB"/>
        </w:rPr>
        <w:t>b</w:t>
      </w:r>
      <w:r w:rsidRPr="00B528A2">
        <w:rPr>
          <w:sz w:val="24"/>
          <w:szCs w:val="24"/>
          <w:lang w:val="en-GB"/>
        </w:rPr>
        <w:t xml:space="preserve">: </w:t>
      </w:r>
      <w:r w:rsidRPr="00B528A2">
        <w:rPr>
          <w:iCs/>
          <w:color w:val="000000"/>
          <w:sz w:val="24"/>
          <w:szCs w:val="24"/>
          <w:lang w:val="en-GB"/>
        </w:rPr>
        <w:t xml:space="preserve">Yearly real GDP data from 1929 to 2018 (in </w:t>
      </w:r>
      <w:r w:rsidR="001C05ED" w:rsidRPr="001C05ED">
        <w:rPr>
          <w:iCs/>
          <w:color w:val="000000"/>
          <w:sz w:val="24"/>
          <w:szCs w:val="24"/>
          <w:lang w:val="en-GB"/>
        </w:rPr>
        <w:t xml:space="preserve">chained </w:t>
      </w:r>
      <w:r w:rsidRPr="00B528A2">
        <w:rPr>
          <w:iCs/>
          <w:color w:val="000000"/>
          <w:sz w:val="24"/>
          <w:szCs w:val="24"/>
          <w:lang w:val="en-GB"/>
        </w:rPr>
        <w:t>2012 US</w:t>
      </w:r>
      <w:r w:rsidR="00C247AA">
        <w:rPr>
          <w:iCs/>
          <w:color w:val="000000"/>
          <w:sz w:val="24"/>
          <w:szCs w:val="24"/>
          <w:lang w:val="en-GB"/>
        </w:rPr>
        <w:t>$</w:t>
      </w:r>
      <w:r w:rsidRPr="00B528A2">
        <w:rPr>
          <w:iCs/>
          <w:color w:val="000000"/>
          <w:sz w:val="24"/>
          <w:szCs w:val="24"/>
          <w:lang w:val="en-GB"/>
        </w:rPr>
        <w:t xml:space="preserve">) were obtained from the </w:t>
      </w:r>
      <w:r w:rsidR="004C6995" w:rsidRPr="004C6995">
        <w:rPr>
          <w:iCs/>
          <w:color w:val="000000"/>
          <w:sz w:val="24"/>
          <w:szCs w:val="24"/>
          <w:lang w:val="en-GB"/>
        </w:rPr>
        <w:fldChar w:fldCharType="begin"/>
      </w:r>
      <w:r w:rsidR="00502AF5">
        <w:rPr>
          <w:iCs/>
          <w:color w:val="000000"/>
          <w:sz w:val="24"/>
          <w:szCs w:val="24"/>
          <w:lang w:val="en-GB"/>
        </w:rPr>
        <w:instrText xml:space="preserve"> ADDIN ZOTERO_ITEM CSL_CITATION {"citationID":"akkkd7jbh4","properties":{"formattedCitation":"\\uldash{(U.S. Bureau of Economic Analysis, 2019)}","plainCitation":"(U.S. Bureau of Economic Analysis, 2019)","dontUpdate":true,"noteIndex":0},"citationItems":[{"id":2646,"uris":["http://zotero.org/users/local/PMnze94F/items/7X3RCSDX"],"uri":["http://zotero.org/users/local/PMnze94F/items/7X3RCSDX"],"itemData":{"id":2646,"type":"article","title":"National Accounts (NIPA) October 31, 2019","URL":"https://apps.bea.gov/histdata/fileStructDisplay.cfm?HMI=7&amp;DY=2019&amp;DQ=Q3&amp;DV=Advance&amp;dNRD=October-31-2019","author":[{"family":"U.S. Bureau of Economic Analysis","given":""}],"accessed":{"date-parts":[["2019",11,5]]},"issued":{"date-parts":[["2019"]]}}}],"schema":"https://github.com/citation-style-language/schema/raw/master/csl-citation.json"} </w:instrText>
      </w:r>
      <w:r w:rsidR="004C6995" w:rsidRPr="004C6995">
        <w:rPr>
          <w:iCs/>
          <w:color w:val="000000"/>
          <w:sz w:val="24"/>
          <w:szCs w:val="24"/>
          <w:lang w:val="en-GB"/>
        </w:rPr>
        <w:fldChar w:fldCharType="separate"/>
      </w:r>
      <w:r w:rsidR="004C6995" w:rsidRPr="004C6995">
        <w:rPr>
          <w:color w:val="000000"/>
          <w:sz w:val="24"/>
          <w:lang w:val="fr-FR"/>
        </w:rPr>
        <w:t>U.S. Bureau of Economic Analysis</w:t>
      </w:r>
      <w:r w:rsidR="004C6995">
        <w:rPr>
          <w:color w:val="000000"/>
          <w:sz w:val="24"/>
          <w:lang w:val="fr-FR"/>
        </w:rPr>
        <w:t xml:space="preserve"> (</w:t>
      </w:r>
      <w:r w:rsidR="004C6995" w:rsidRPr="004C6995">
        <w:rPr>
          <w:color w:val="000000"/>
          <w:sz w:val="24"/>
          <w:lang w:val="fr-FR"/>
        </w:rPr>
        <w:t>2019)</w:t>
      </w:r>
      <w:r w:rsidR="004C6995" w:rsidRPr="004C6995">
        <w:rPr>
          <w:iCs/>
          <w:color w:val="000000"/>
          <w:sz w:val="24"/>
          <w:szCs w:val="24"/>
          <w:lang w:val="en-GB"/>
        </w:rPr>
        <w:fldChar w:fldCharType="end"/>
      </w:r>
      <w:r w:rsidRPr="00B528A2">
        <w:rPr>
          <w:iCs/>
          <w:color w:val="000000"/>
          <w:sz w:val="24"/>
          <w:szCs w:val="24"/>
          <w:lang w:val="en-GB"/>
        </w:rPr>
        <w:t xml:space="preserve">. Decennial GDP </w:t>
      </w:r>
      <w:r w:rsidR="00A66D02">
        <w:rPr>
          <w:iCs/>
          <w:color w:val="000000"/>
          <w:sz w:val="24"/>
          <w:szCs w:val="24"/>
          <w:lang w:val="en-GB"/>
        </w:rPr>
        <w:t xml:space="preserve">data </w:t>
      </w:r>
      <w:r w:rsidRPr="00B528A2">
        <w:rPr>
          <w:iCs/>
          <w:color w:val="000000"/>
          <w:sz w:val="24"/>
          <w:szCs w:val="24"/>
          <w:lang w:val="en-GB"/>
        </w:rPr>
        <w:t>from 1850 to 1920 were obtained based on the historical GDP pc series compiled by</w:t>
      </w:r>
      <w:r w:rsidR="004C6995">
        <w:rPr>
          <w:iCs/>
          <w:color w:val="000000"/>
          <w:sz w:val="24"/>
          <w:szCs w:val="24"/>
          <w:lang w:val="en-GB"/>
        </w:rPr>
        <w:t xml:space="preserve"> </w:t>
      </w:r>
      <w:r w:rsidR="004C6995" w:rsidRPr="004C6995">
        <w:rPr>
          <w:iCs/>
          <w:color w:val="000000"/>
          <w:sz w:val="24"/>
          <w:szCs w:val="24"/>
          <w:lang w:val="en-GB"/>
        </w:rPr>
        <w:fldChar w:fldCharType="begin"/>
      </w:r>
      <w:r w:rsidR="00502AF5">
        <w:rPr>
          <w:iCs/>
          <w:color w:val="000000"/>
          <w:sz w:val="24"/>
          <w:szCs w:val="24"/>
          <w:lang w:val="en-GB"/>
        </w:rPr>
        <w:instrText xml:space="preserve"> ADDIN ZOTERO_ITEM CSL_CITATION {"citationID":"ad8iru5j27","properties":{"formattedCitation":"\\uldash{(Barro and Urs\\uc0\\u250{}a, 2010)}","plainCitation":"(Barro and Ursúa, 2010)","dontUpdate":true,"noteIndex":0},"citationItems":[{"id":2645,"uris":["http://zotero.org/users/local/PMnze94F/items/TCXYK882"],"uri":["http://zotero.org/users/local/PMnze94F/items/TCXYK882"],"itemData":{"id":2645,"type":"article","publisher":"Harvard University","title":"Barro-Ursúa Macroeconomic Data","URL":"http://scholar.harvard.edu/barro/publications/barro-ursua-macroeconomic-data","author":[{"family":"Barro","given":"R.J."},{"family":"Ursúa","given":"J.F."}],"accessed":{"date-parts":[["2013",1,8]]},"issued":{"date-parts":[["2010"]]}}}],"schema":"https://github.com/citation-style-language/schema/raw/master/csl-citation.json"} </w:instrText>
      </w:r>
      <w:r w:rsidR="004C6995" w:rsidRPr="004C6995">
        <w:rPr>
          <w:iCs/>
          <w:color w:val="000000"/>
          <w:sz w:val="24"/>
          <w:szCs w:val="24"/>
          <w:lang w:val="en-GB"/>
        </w:rPr>
        <w:fldChar w:fldCharType="separate"/>
      </w:r>
      <w:r w:rsidR="004C6995" w:rsidRPr="004C6995">
        <w:rPr>
          <w:color w:val="000000"/>
          <w:sz w:val="24"/>
          <w:lang w:val="fr-FR"/>
        </w:rPr>
        <w:t xml:space="preserve">Barro and Ursúa </w:t>
      </w:r>
      <w:r w:rsidR="004C6995">
        <w:rPr>
          <w:color w:val="000000"/>
          <w:sz w:val="24"/>
          <w:lang w:val="fr-FR"/>
        </w:rPr>
        <w:t>(</w:t>
      </w:r>
      <w:r w:rsidR="004C6995" w:rsidRPr="004C6995">
        <w:rPr>
          <w:color w:val="000000"/>
          <w:sz w:val="24"/>
          <w:lang w:val="fr-FR"/>
        </w:rPr>
        <w:t>2010)</w:t>
      </w:r>
      <w:r w:rsidR="004C6995" w:rsidRPr="004C6995">
        <w:rPr>
          <w:iCs/>
          <w:color w:val="000000"/>
          <w:sz w:val="24"/>
          <w:szCs w:val="24"/>
          <w:lang w:val="en-GB"/>
        </w:rPr>
        <w:fldChar w:fldCharType="end"/>
      </w:r>
      <w:r w:rsidRPr="00B528A2">
        <w:rPr>
          <w:iCs/>
          <w:color w:val="000000"/>
          <w:sz w:val="24"/>
          <w:szCs w:val="24"/>
          <w:lang w:val="en-GB"/>
        </w:rPr>
        <w:t>. This series consists of percentages of 2006 GDP pc, using PPP-adjusted value in 2000 international dollars, and gives annual data from 1790 to 2009. Combining this series with the series of U.S. population which runs from 1948 to 2016</w:t>
      </w:r>
      <w:r w:rsidR="004C6995">
        <w:rPr>
          <w:iCs/>
          <w:color w:val="000000"/>
          <w:sz w:val="24"/>
          <w:szCs w:val="24"/>
          <w:lang w:val="en-GB"/>
        </w:rPr>
        <w:t xml:space="preserve"> </w:t>
      </w:r>
      <w:r w:rsidR="004C6995" w:rsidRPr="004C6995">
        <w:rPr>
          <w:iCs/>
          <w:color w:val="000000"/>
          <w:sz w:val="24"/>
          <w:szCs w:val="24"/>
          <w:lang w:val="en-GB"/>
        </w:rPr>
        <w:fldChar w:fldCharType="begin"/>
      </w:r>
      <w:r w:rsidR="00502AF5">
        <w:rPr>
          <w:iCs/>
          <w:color w:val="000000"/>
          <w:sz w:val="24"/>
          <w:szCs w:val="24"/>
          <w:lang w:val="en-GB"/>
        </w:rPr>
        <w:instrText xml:space="preserve"> ADDIN ZOTERO_ITEM CSL_CITATION {"citationID":"a25fekavh07","properties":{"formattedCitation":"(United Nations, n.d.)","plainCitation":"(United Nations, n.d.)","noteIndex":0},"citationItems":[{"id":2647,"uris":["http://zotero.org/users/local/PMnze94F/items/GMSM9VD6"],"uri":["http://zotero.org/users/local/PMnze94F/items/GMSM9VD6"],"itemData":{"id":2647,"type":"article","title":"UNdata","URL":"http://data.un.org/Data.aspx?d=POP&amp;f=tableCode%3a1","author":[{"family":"United Nations","given":""}],"accessed":{"date-parts":[["2019",10,4]]}}}],"schema":"https://github.com/citation-style-language/schema/raw/master/csl-citation.json"} </w:instrText>
      </w:r>
      <w:r w:rsidR="004C6995" w:rsidRPr="004C6995">
        <w:rPr>
          <w:iCs/>
          <w:color w:val="000000"/>
          <w:sz w:val="24"/>
          <w:szCs w:val="24"/>
          <w:lang w:val="en-GB"/>
        </w:rPr>
        <w:fldChar w:fldCharType="separate"/>
      </w:r>
      <w:r w:rsidR="00502AF5" w:rsidRPr="00502AF5">
        <w:rPr>
          <w:color w:val="000000"/>
          <w:sz w:val="24"/>
          <w:lang w:val="fr-FR"/>
        </w:rPr>
        <w:t>(United Nations, n.d.)</w:t>
      </w:r>
      <w:r w:rsidR="004C6995" w:rsidRPr="004C6995">
        <w:rPr>
          <w:iCs/>
          <w:color w:val="000000"/>
          <w:sz w:val="24"/>
          <w:szCs w:val="24"/>
          <w:lang w:val="en-GB"/>
        </w:rPr>
        <w:fldChar w:fldCharType="end"/>
      </w:r>
      <w:r w:rsidRPr="00B528A2">
        <w:rPr>
          <w:iCs/>
          <w:color w:val="000000"/>
          <w:sz w:val="24"/>
          <w:szCs w:val="24"/>
          <w:lang w:val="en-GB"/>
        </w:rPr>
        <w:t>, a series of GDP in arbitrary units was obtained for 1948-2009. Given the high correlation with the mentioned BEA GDP data for this period (r</w:t>
      </w:r>
      <w:r w:rsidRPr="00545D07">
        <w:rPr>
          <w:iCs/>
          <w:color w:val="000000"/>
          <w:sz w:val="24"/>
          <w:szCs w:val="24"/>
          <w:vertAlign w:val="superscript"/>
          <w:lang w:val="en-GB"/>
        </w:rPr>
        <w:t>2</w:t>
      </w:r>
      <w:r w:rsidRPr="00B528A2">
        <w:rPr>
          <w:iCs/>
          <w:color w:val="000000"/>
          <w:sz w:val="24"/>
          <w:szCs w:val="24"/>
          <w:lang w:val="en-GB"/>
        </w:rPr>
        <w:t>=0.9998), a coefficient to estimate the latter from the former was obtained by linear regression through the origin. Another input was the time series of U.S. population at intervals of 10 years from 1790 to 1990</w:t>
      </w:r>
      <w:r w:rsidR="004C6995">
        <w:rPr>
          <w:iCs/>
          <w:color w:val="000000"/>
          <w:sz w:val="24"/>
          <w:szCs w:val="24"/>
          <w:lang w:val="en-GB"/>
        </w:rPr>
        <w:t xml:space="preserve"> </w:t>
      </w:r>
      <w:r w:rsidR="004C6995" w:rsidRPr="004C6995">
        <w:rPr>
          <w:iCs/>
          <w:color w:val="000000"/>
          <w:sz w:val="24"/>
          <w:szCs w:val="24"/>
          <w:lang w:val="en-GB"/>
        </w:rPr>
        <w:fldChar w:fldCharType="begin"/>
      </w:r>
      <w:r w:rsidR="00502AF5">
        <w:rPr>
          <w:iCs/>
          <w:color w:val="000000"/>
          <w:sz w:val="24"/>
          <w:szCs w:val="24"/>
          <w:lang w:val="en-GB"/>
        </w:rPr>
        <w:instrText xml:space="preserve"> ADDIN ZOTERO_ITEM CSL_CITATION {"citationID":"a7i6a1u121","properties":{"formattedCitation":"(U.S. Census Bureau, 1990)","plainCitation":"(U.S. Census Bureau, 1990)","noteIndex":0},"citationItems":[{"id":2648,"uris":["http://zotero.org/users/local/PMnze94F/items/U8UWVW9V"],"uri":["http://zotero.org/users/local/PMnze94F/items/U8UWVW9V"],"itemData":{"id":2648,"type":"article","title":"Selected Historical Decennial Census Population and Housing Counts. Population, Housing Units, Area Measurements, and Density: 1790 to 1990","URL":"https://www.census.gov/population/www/censusdata/hiscendata.html","author":[{"family":"U.S. Census Bureau","given":""}],"accessed":{"date-parts":[["2019",11,24]]},"issued":{"date-parts":[["1990"]]}}}],"schema":"https://github.com/citation-style-language/schema/raw/master/csl-citation.json"} </w:instrText>
      </w:r>
      <w:r w:rsidR="004C6995" w:rsidRPr="004C6995">
        <w:rPr>
          <w:iCs/>
          <w:color w:val="000000"/>
          <w:sz w:val="24"/>
          <w:szCs w:val="24"/>
          <w:lang w:val="en-GB"/>
        </w:rPr>
        <w:fldChar w:fldCharType="separate"/>
      </w:r>
      <w:r w:rsidR="00502AF5" w:rsidRPr="00502AF5">
        <w:rPr>
          <w:color w:val="000000"/>
          <w:sz w:val="24"/>
          <w:lang w:val="fr-FR"/>
        </w:rPr>
        <w:t>(U.S. Census Bureau, 1990)</w:t>
      </w:r>
      <w:r w:rsidR="004C6995" w:rsidRPr="004C6995">
        <w:rPr>
          <w:iCs/>
          <w:color w:val="000000"/>
          <w:sz w:val="24"/>
          <w:szCs w:val="24"/>
          <w:lang w:val="en-GB"/>
        </w:rPr>
        <w:fldChar w:fldCharType="end"/>
      </w:r>
      <w:r w:rsidRPr="00B528A2">
        <w:rPr>
          <w:iCs/>
          <w:color w:val="000000"/>
          <w:sz w:val="24"/>
          <w:szCs w:val="24"/>
          <w:lang w:val="en-GB"/>
        </w:rPr>
        <w:t xml:space="preserve">. The population values from 1850 to 1920 were multiplied by the values of GDP pc for the corresponding years in </w:t>
      </w:r>
      <w:r w:rsidR="004C6995" w:rsidRPr="004C6995">
        <w:rPr>
          <w:iCs/>
          <w:color w:val="000000"/>
          <w:sz w:val="24"/>
          <w:szCs w:val="24"/>
          <w:lang w:val="en-GB"/>
        </w:rPr>
        <w:fldChar w:fldCharType="begin"/>
      </w:r>
      <w:r w:rsidR="00502AF5">
        <w:rPr>
          <w:iCs/>
          <w:color w:val="000000"/>
          <w:sz w:val="24"/>
          <w:szCs w:val="24"/>
          <w:lang w:val="en-GB"/>
        </w:rPr>
        <w:instrText xml:space="preserve"> ADDIN ZOTERO_ITEM CSL_CITATION {"citationID":"a1he0qt191s","properties":{"formattedCitation":"\\uldash{(Barro and Urs\\uc0\\u250{}a, 2010)}","plainCitation":"(Barro and Ursúa, 2010)","dontUpdate":true,"noteIndex":0},"citationItems":[{"id":2645,"uris":["http://zotero.org/users/local/PMnze94F/items/TCXYK882"],"uri":["http://zotero.org/users/local/PMnze94F/items/TCXYK882"],"itemData":{"id":2645,"type":"article","publisher":"Harvard University","title":"Barro-Ursúa Macroeconomic Data","URL":"http://scholar.harvard.edu/barro/publications/barro-ursua-macroeconomic-data","author":[{"family":"Barro","given":"R.J."},{"family":"Ursúa","given":"J.F."}],"accessed":{"date-parts":[["2013",1,8]]},"issued":{"date-parts":[["2010"]]}}}],"schema":"https://github.com/citation-style-language/schema/raw/master/csl-citation.json"} </w:instrText>
      </w:r>
      <w:r w:rsidR="004C6995" w:rsidRPr="004C6995">
        <w:rPr>
          <w:iCs/>
          <w:color w:val="000000"/>
          <w:sz w:val="24"/>
          <w:szCs w:val="24"/>
          <w:lang w:val="en-GB"/>
        </w:rPr>
        <w:fldChar w:fldCharType="separate"/>
      </w:r>
      <w:r w:rsidR="004C6995" w:rsidRPr="004C6995">
        <w:rPr>
          <w:color w:val="000000"/>
          <w:sz w:val="24"/>
          <w:lang w:val="fr-FR"/>
        </w:rPr>
        <w:t>Barro and Ursúa</w:t>
      </w:r>
      <w:r w:rsidR="004C6995">
        <w:rPr>
          <w:color w:val="000000"/>
          <w:sz w:val="24"/>
          <w:lang w:val="fr-FR"/>
        </w:rPr>
        <w:t xml:space="preserve"> (</w:t>
      </w:r>
      <w:r w:rsidR="004C6995" w:rsidRPr="004C6995">
        <w:rPr>
          <w:color w:val="000000"/>
          <w:sz w:val="24"/>
          <w:lang w:val="fr-FR"/>
        </w:rPr>
        <w:t>2010)</w:t>
      </w:r>
      <w:r w:rsidR="004C6995" w:rsidRPr="004C6995">
        <w:rPr>
          <w:iCs/>
          <w:color w:val="000000"/>
          <w:sz w:val="24"/>
          <w:szCs w:val="24"/>
          <w:lang w:val="en-GB"/>
        </w:rPr>
        <w:fldChar w:fldCharType="end"/>
      </w:r>
      <w:r w:rsidR="004C6995">
        <w:rPr>
          <w:iCs/>
          <w:color w:val="000000"/>
          <w:sz w:val="24"/>
          <w:szCs w:val="24"/>
          <w:lang w:val="en-GB"/>
        </w:rPr>
        <w:t xml:space="preserve"> </w:t>
      </w:r>
      <w:r w:rsidRPr="00B528A2">
        <w:rPr>
          <w:iCs/>
          <w:color w:val="000000"/>
          <w:sz w:val="24"/>
          <w:szCs w:val="24"/>
          <w:lang w:val="en-GB"/>
        </w:rPr>
        <w:t>and by the coefficient that we fitted, thus obtaining estimated real GDP in 2012 US</w:t>
      </w:r>
      <w:r w:rsidR="00C247AA">
        <w:rPr>
          <w:iCs/>
          <w:color w:val="000000"/>
          <w:sz w:val="24"/>
          <w:szCs w:val="24"/>
          <w:lang w:val="en-GB"/>
        </w:rPr>
        <w:t>$</w:t>
      </w:r>
      <w:r w:rsidRPr="00B528A2">
        <w:rPr>
          <w:iCs/>
          <w:color w:val="000000"/>
          <w:sz w:val="24"/>
          <w:szCs w:val="24"/>
          <w:lang w:val="en-GB"/>
        </w:rPr>
        <w:t xml:space="preserve"> for this earlier period too. </w:t>
      </w:r>
    </w:p>
    <w:p w14:paraId="1913FC8C" w14:textId="2ECC49FF" w:rsidR="00923D88" w:rsidRDefault="00923D88" w:rsidP="00B528A2">
      <w:pPr>
        <w:jc w:val="both"/>
        <w:rPr>
          <w:iCs/>
          <w:color w:val="000000"/>
          <w:sz w:val="24"/>
          <w:szCs w:val="24"/>
          <w:lang w:val="en-GB"/>
        </w:rPr>
      </w:pPr>
    </w:p>
    <w:p w14:paraId="16E64B8C" w14:textId="6151D7B7" w:rsidR="00923D88" w:rsidRPr="00923D88" w:rsidRDefault="00923D88" w:rsidP="00923D88">
      <w:pPr>
        <w:jc w:val="both"/>
        <w:rPr>
          <w:noProof/>
          <w:sz w:val="24"/>
          <w:szCs w:val="24"/>
          <w:lang w:eastAsia="de-DE"/>
        </w:rPr>
      </w:pPr>
      <w:r w:rsidRPr="00923D88">
        <w:rPr>
          <w:sz w:val="24"/>
          <w:szCs w:val="24"/>
          <w:u w:val="single"/>
          <w:lang w:val="en-GB"/>
        </w:rPr>
        <w:t>Figure 3c</w:t>
      </w:r>
      <w:r>
        <w:rPr>
          <w:sz w:val="24"/>
          <w:szCs w:val="24"/>
          <w:lang w:val="en-GB"/>
        </w:rPr>
        <w:t xml:space="preserve">: </w:t>
      </w:r>
      <w:r w:rsidRPr="00923D88">
        <w:rPr>
          <w:sz w:val="24"/>
          <w:szCs w:val="24"/>
          <w:lang w:val="en-GB" w:eastAsia="de-DE"/>
        </w:rPr>
        <w:t xml:space="preserve">Mean Species Abundance </w:t>
      </w:r>
      <w:r w:rsidR="00215083">
        <w:rPr>
          <w:sz w:val="24"/>
          <w:szCs w:val="24"/>
          <w:lang w:val="en-GB" w:eastAsia="de-DE"/>
        </w:rPr>
        <w:t xml:space="preserve">(MSA) </w:t>
      </w:r>
      <w:r w:rsidRPr="00923D88">
        <w:rPr>
          <w:sz w:val="24"/>
          <w:szCs w:val="24"/>
          <w:lang w:val="en-GB" w:eastAsia="de-DE"/>
        </w:rPr>
        <w:t xml:space="preserve">in the US. </w:t>
      </w:r>
      <w:r w:rsidR="00645B1C">
        <w:rPr>
          <w:sz w:val="24"/>
          <w:szCs w:val="24"/>
          <w:lang w:val="en-GB" w:eastAsia="de-DE"/>
        </w:rPr>
        <w:t xml:space="preserve">The figure shows </w:t>
      </w:r>
      <w:r w:rsidR="00740EE0">
        <w:rPr>
          <w:sz w:val="24"/>
          <w:szCs w:val="24"/>
          <w:lang w:val="en-GB" w:eastAsia="de-DE"/>
        </w:rPr>
        <w:t>the historical trend</w:t>
      </w:r>
      <w:r w:rsidRPr="00923D88">
        <w:rPr>
          <w:sz w:val="24"/>
          <w:szCs w:val="24"/>
          <w:lang w:val="en-GB" w:eastAsia="de-DE"/>
        </w:rPr>
        <w:t xml:space="preserve"> (data for years 1850, 1900,</w:t>
      </w:r>
      <w:r w:rsidR="0002561F">
        <w:rPr>
          <w:sz w:val="24"/>
          <w:szCs w:val="24"/>
          <w:lang w:val="en-GB" w:eastAsia="de-DE"/>
        </w:rPr>
        <w:t xml:space="preserve"> </w:t>
      </w:r>
      <w:r w:rsidR="00360958">
        <w:rPr>
          <w:sz w:val="24"/>
          <w:szCs w:val="24"/>
          <w:lang w:val="en-GB" w:eastAsia="de-DE"/>
        </w:rPr>
        <w:t xml:space="preserve">1910, </w:t>
      </w:r>
      <w:r w:rsidRPr="00923D88">
        <w:rPr>
          <w:sz w:val="24"/>
          <w:szCs w:val="24"/>
          <w:lang w:val="en-GB" w:eastAsia="de-DE"/>
        </w:rPr>
        <w:t xml:space="preserve">1940, 1980 and 2015) and projected trajectories for 2050. </w:t>
      </w:r>
      <w:r w:rsidR="00215083">
        <w:rPr>
          <w:sz w:val="24"/>
          <w:szCs w:val="24"/>
          <w:lang w:val="en-GB" w:eastAsia="de-DE"/>
        </w:rPr>
        <w:t xml:space="preserve">MSA is </w:t>
      </w:r>
      <w:r w:rsidR="00215083" w:rsidRPr="00215083">
        <w:rPr>
          <w:sz w:val="24"/>
          <w:szCs w:val="24"/>
          <w:lang w:val="en-GB" w:eastAsia="de-DE"/>
        </w:rPr>
        <w:t>a measure of local biodiversity</w:t>
      </w:r>
      <w:r w:rsidR="00215083">
        <w:rPr>
          <w:sz w:val="24"/>
          <w:szCs w:val="24"/>
          <w:lang w:val="en-GB" w:eastAsia="de-DE"/>
        </w:rPr>
        <w:t xml:space="preserve"> </w:t>
      </w:r>
      <w:r w:rsidR="00215083" w:rsidRPr="00215083">
        <w:rPr>
          <w:sz w:val="24"/>
          <w:szCs w:val="24"/>
          <w:lang w:val="en-GB" w:eastAsia="de-DE"/>
        </w:rPr>
        <w:t>intactness</w:t>
      </w:r>
      <w:r w:rsidR="007D1DEA">
        <w:rPr>
          <w:sz w:val="24"/>
          <w:szCs w:val="24"/>
          <w:lang w:val="en-GB" w:eastAsia="de-DE"/>
        </w:rPr>
        <w:t xml:space="preserve">. </w:t>
      </w:r>
      <w:r w:rsidR="00CB671F" w:rsidRPr="007D1DEA">
        <w:rPr>
          <w:sz w:val="24"/>
          <w:szCs w:val="24"/>
          <w:lang w:val="en-GB" w:eastAsia="de-DE"/>
        </w:rPr>
        <w:fldChar w:fldCharType="begin"/>
      </w:r>
      <w:r w:rsidR="00502AF5">
        <w:rPr>
          <w:sz w:val="24"/>
          <w:szCs w:val="24"/>
          <w:lang w:val="en-GB" w:eastAsia="de-DE"/>
        </w:rPr>
        <w:instrText xml:space="preserve"> ADDIN ZOTERO_ITEM CSL_CITATION {"citationID":"advhc8qmur","properties":{"formattedCitation":"\\uldash{(Schipper et al., n.d.)}","plainCitation":"(Schipper et al., n.d.)","dontUpdate":true,"noteIndex":0},"citationItems":[{"id":2723,"uris":["http://zotero.org/users/local/PMnze94F/items/9CI4YPN4"],"uri":["http://zotero.org/users/local/PMnze94F/items/9CI4YPN4"],"itemData":{"id":2723,"type":"article-journal","abstract":"Scenario-based biodiversity modelling is a powerful approach to evaluate how possible future socio-economic developments may affect biodiversity. Here, we evaluated the changes in terrestrial biodiversity intactness, expressed by the mean species abundance (MSA) metric, resulting from three of the shared socio-economic pathways (SSPs) combined with different levels of climate change (according to representative concentration pathways [RCPs]): a future oriented towards sustainability (SSP1xRCP2.6), a future determined by a politically divided world (SSP3xRCP6.0) and a future with continued global dependency on fossil fuels (SSP5xRCP8.5). To this end, we first updated the GLOBIO model, which now runs at a spatial resolution of 10 arc-seconds ( 300 m), contains new modules for downscaling land use and for quantifying impacts of hunting in the tropics, and updated modules to quantify impacts of climate change, land use, habitat fragmentation and nitrogen pollution. We then used the updated model to project terrestrial biodiversity intactness from 2015 to 2050 as a function of land use and climate changes corresponding with the selected scenarios. We estimated a global area-weighted mean MSA of 0.56 for 2015. Biodiversity intactness declined in all three scenarios, yet the decline was smaller in the sustainability scenario (−0.02) than the regional rivalry and fossil-fuelled development scenarios (−0.06 and −0.05 respectively). We further found considerable variation in projected biodiversity change among different world regions, with large future losses particularly for sub-Saharan Africa. In some scenario-region combinations, we projected future biodiversity recovery due to reduced demands for agricultural land, yet this recovery was counteracted by increased impacts of other pressures (notably climate change and road disturbance). Effective measures to halt or reverse the decline of terrestrial biodiversity should not only reduce land demand (e.g. by increasing agricultural productivity and dietary changes) but also focus on reducing or mitigating the impacts of other pressures.","container-title":"Global Change Biology","DOI":"10.1111/gcb.14848","ISSN":"1365-2486","issue":"n/a","language":"en","source":"Wiley Online Library","title":"Projecting terrestrial biodiversity intactness with GLOBIO 4","URL":"https://onlinelibrary.wiley.com/doi/abs/10.1111/gcb.14848","volume":"n/a","author":[{"family":"Schipper","given":"Aafke M."},{"family":"Hilbers","given":"Jelle P."},{"family":"Meijer","given":"Johan R."},{"family":"Antão","given":"Laura H."},{"family":"Benítez</w:instrText>
      </w:r>
      <w:r w:rsidR="00502AF5">
        <w:rPr>
          <w:rFonts w:ascii="Cambria Math" w:hAnsi="Cambria Math" w:cs="Cambria Math"/>
          <w:sz w:val="24"/>
          <w:szCs w:val="24"/>
          <w:lang w:val="en-GB" w:eastAsia="de-DE"/>
        </w:rPr>
        <w:instrText>‐</w:instrText>
      </w:r>
      <w:r w:rsidR="00502AF5">
        <w:rPr>
          <w:sz w:val="24"/>
          <w:szCs w:val="24"/>
          <w:lang w:val="en-GB" w:eastAsia="de-DE"/>
        </w:rPr>
        <w:instrText xml:space="preserve">López","given":"Ana"},{"family":"Jonge","given":"Melinda M. J.","dropping-particle":"de"},{"family":"Leemans","given":"Luuk H."},{"family":"Scheper","given":"Eddy"},{"family":"Alkemade","given":"Rob"},{"family":"Doelman","given":"Jonathan C."},{"family":"Mylius","given":"Sido"},{"family":"Stehfest","given":"Elke"},{"family":"Vuuren","given":"Detlef P.","dropping-particle":"van"},{"family":"Zeist","given":"Willem-Jan","dropping-particle":"van"},{"family":"Huijbregts","given":"Mark A. J."}],"accessed":{"date-parts":[["2019",12,12]]},"issued":{"date-parts":[["2019"]]}}}],"schema":"https://github.com/citation-style-language/schema/raw/master/csl-citation.json"} </w:instrText>
      </w:r>
      <w:r w:rsidR="00CB671F" w:rsidRPr="007D1DEA">
        <w:rPr>
          <w:sz w:val="24"/>
          <w:szCs w:val="24"/>
          <w:lang w:val="en-GB" w:eastAsia="de-DE"/>
        </w:rPr>
        <w:fldChar w:fldCharType="end"/>
      </w:r>
      <w:r w:rsidR="00645B1C">
        <w:rPr>
          <w:sz w:val="24"/>
          <w:szCs w:val="24"/>
          <w:lang w:val="en-GB" w:eastAsia="de-DE"/>
        </w:rPr>
        <w:t>V</w:t>
      </w:r>
      <w:r w:rsidR="00F4215F">
        <w:rPr>
          <w:sz w:val="24"/>
          <w:szCs w:val="24"/>
          <w:lang w:val="en-GB" w:eastAsia="de-DE"/>
        </w:rPr>
        <w:t>alues</w:t>
      </w:r>
      <w:r w:rsidRPr="00923D88">
        <w:rPr>
          <w:sz w:val="24"/>
          <w:szCs w:val="24"/>
          <w:lang w:val="en-GB" w:eastAsia="de-DE"/>
        </w:rPr>
        <w:t xml:space="preserve"> </w:t>
      </w:r>
      <w:r w:rsidR="00645B1C">
        <w:rPr>
          <w:sz w:val="24"/>
          <w:szCs w:val="24"/>
          <w:lang w:val="en-GB" w:eastAsia="de-DE"/>
        </w:rPr>
        <w:t xml:space="preserve">given </w:t>
      </w:r>
      <w:r w:rsidRPr="00923D88">
        <w:rPr>
          <w:sz w:val="24"/>
          <w:szCs w:val="24"/>
          <w:lang w:val="en-GB" w:eastAsia="de-DE"/>
        </w:rPr>
        <w:t xml:space="preserve">are based on land use and climate change effects. Projections </w:t>
      </w:r>
      <w:r w:rsidR="00F4215F">
        <w:rPr>
          <w:sz w:val="24"/>
          <w:szCs w:val="24"/>
          <w:lang w:val="en-GB" w:eastAsia="de-DE"/>
        </w:rPr>
        <w:t>refer to</w:t>
      </w:r>
      <w:r w:rsidRPr="00923D88">
        <w:rPr>
          <w:sz w:val="24"/>
          <w:szCs w:val="24"/>
          <w:lang w:val="en-GB" w:eastAsia="de-DE"/>
        </w:rPr>
        <w:t xml:space="preserve"> three available Shared Socioeconomic Pathways (SSP) coupled with three Representative Concentration Pathways (RPC). SSP1xRCP2.6 is characterized by moderate growth in consumption, limited land-use change due to regulation, substantial improvements in agricultural productivity allowing for reforestation, and low greenhouse gas emissions consistent with the 2ºC increase target. SSP3xRCP6.0 is characterized by low or no economic growth, high population growth, limited regulation of land-use </w:t>
      </w:r>
      <w:proofErr w:type="gramStart"/>
      <w:r w:rsidRPr="00923D88">
        <w:rPr>
          <w:sz w:val="24"/>
          <w:szCs w:val="24"/>
          <w:lang w:val="en-GB" w:eastAsia="de-DE"/>
        </w:rPr>
        <w:t>change</w:t>
      </w:r>
      <w:proofErr w:type="gramEnd"/>
      <w:r w:rsidRPr="00923D88">
        <w:rPr>
          <w:sz w:val="24"/>
          <w:szCs w:val="24"/>
          <w:lang w:val="en-GB" w:eastAsia="de-DE"/>
        </w:rPr>
        <w:t xml:space="preserve"> leading to continued deforestation, and intermediate greenhouse gas emissions. SSP5xRCP8.5 is characterized by strong economic growth, a consumption-oriented and energy-intensive society, highly intensive agricultural practices leading to a decline in deforestation, and high greenhouse gas emissions (Data provided by </w:t>
      </w:r>
      <w:r w:rsidRPr="00923D88">
        <w:rPr>
          <w:iCs/>
          <w:sz w:val="24"/>
          <w:szCs w:val="24"/>
          <w:lang w:val="en-GB" w:eastAsia="de-DE"/>
        </w:rPr>
        <w:t xml:space="preserve">J.P. </w:t>
      </w:r>
      <w:proofErr w:type="spellStart"/>
      <w:r w:rsidRPr="00923D88">
        <w:rPr>
          <w:iCs/>
          <w:sz w:val="24"/>
          <w:szCs w:val="24"/>
          <w:lang w:val="en-GB" w:eastAsia="de-DE"/>
        </w:rPr>
        <w:t>Hilbers</w:t>
      </w:r>
      <w:proofErr w:type="spellEnd"/>
      <w:r w:rsidRPr="00923D88">
        <w:rPr>
          <w:iCs/>
          <w:sz w:val="24"/>
          <w:szCs w:val="24"/>
          <w:lang w:val="en-GB" w:eastAsia="de-DE"/>
        </w:rPr>
        <w:t xml:space="preserve">, R. </w:t>
      </w:r>
      <w:proofErr w:type="spellStart"/>
      <w:r w:rsidRPr="00923D88">
        <w:rPr>
          <w:iCs/>
          <w:sz w:val="24"/>
          <w:szCs w:val="24"/>
          <w:lang w:val="en-GB" w:eastAsia="de-DE"/>
        </w:rPr>
        <w:t>Alkemade</w:t>
      </w:r>
      <w:proofErr w:type="spellEnd"/>
      <w:r w:rsidRPr="00923D88">
        <w:rPr>
          <w:iCs/>
          <w:sz w:val="24"/>
          <w:szCs w:val="24"/>
          <w:lang w:val="en-GB" w:eastAsia="de-DE"/>
        </w:rPr>
        <w:t xml:space="preserve"> and A.M. Schipper; see </w:t>
      </w:r>
      <w:r w:rsidRPr="00923D88">
        <w:rPr>
          <w:iCs/>
          <w:sz w:val="24"/>
          <w:szCs w:val="24"/>
          <w:lang w:val="en-GB" w:eastAsia="de-DE"/>
        </w:rPr>
        <w:fldChar w:fldCharType="begin"/>
      </w:r>
      <w:r w:rsidR="00F67119">
        <w:rPr>
          <w:iCs/>
          <w:sz w:val="24"/>
          <w:szCs w:val="24"/>
          <w:lang w:val="en-GB" w:eastAsia="de-DE"/>
        </w:rPr>
        <w:instrText xml:space="preserve"> ADDIN ZOTERO_ITEM CSL_CITATION {"citationID":"a11ff9du2md","properties":{"formattedCitation":"\\uldash{(Kim et al., 2018)}","plainCitation":"(Kim et al., 2018)","dontUpdate":true,"noteIndex":0},"citationItems":[{"id":"sMYaknTO/6azK9c4Z","uris":["http://zotero.org/users/local/IOScJvxl/items/7I2Z4ZNY"],"uri":["http://zotero.org/users/local/IOScJvxl/items/7I2Z4ZNY"],"itemData":{"id":"gAknBjA7/AAQevPHV","type":"article-journal","title":"A protocol for an intercomparison of biodiversity and ecosystem services models using harmonized land-use and climate scenarios","container-title":"Geoscientific Model Development","page":"4537-4562","volume":"11","issue":"11","source":"www.geosci-model-dev.net","abstract":"&lt;p&gt;&lt;strong&gt;Abstract.&lt;/strong&gt; To support the assessments of the Intergovernmental Science-Policy Platform on Biodiversity and Ecosystem Services (IPBES), the IPBES Expert Group on Scenarios and Models is carrying out an intercomparison of biodiversity and ecosystem services models using harmonized scenarios (BES-SIM). The goals of BES-SIM are (1) to project the global impacts of land-use and climate change on biodiversity and ecosystem services (i.e., nature's contributions to people) over the coming decades, compared to the 20th century, using a set of common metrics at multiple scales, and (2) to identify model uncertainties and research gaps through the comparisons of projected biodiversity and ecosystem services across models. BES-SIM uses three scenarios combining specific Shared Socio-economic Pathways (SSPs) and Representative Concentration Pathways (RCPs) – SSP1xRCP2.6, SSP3xRCP6.0, SSP5xRCP8.6 – to explore a wide range of land-use change and climate change futures. This paper describes the rationale for scenario selection, the process of harmonizing input data for land use, based on the second phase of the Land Use Harmonization Project (LUH2), and climate, the biodiversity and ecosystem services models used, the core simulations carried out, the harmonization of the model output metrics, and the treatment of uncertainty. The results of this collaborative modeling project will support the ongoing global assessment of IPBES, strengthen ties between IPBES and the Intergovernmental Panel on Climate Change (IPCC) scenarios and modeling processes, advise the Convention on Biological Diversity (CBD) on its development of a post-2020 strategic plans and conservation goals, and inform the development of a new generation of nature-centred scenarios.&lt;/p&gt;","DOI":"https://doi.org/10.5194/gmd-11-4537-2018","ISSN":"1991-959X","language":"English","author":[{"family":"Kim","given":"HyeJin"},{"family":"Rosa","given":"Isabel M. D."},{"family":"Alkemade","given":"Rob"},{"family":"Leadley","given":"Paul"},{"family":"Hurtt","given":"George"},{"family":"Popp","given":"Alexander"},{"family":"Vuuren","given":"Detlef P.","dropping-particle":"van"},{"family":"Anthoni","given":"Peter"},{"family":"Arneth","given":"Almut"},{"family":"Baisero","given":"Daniele"},{"family":"Caton","given":"Emma"},{"family":"Chaplin-Kramer","given":"Rebecca"},{"family":"Chini","given":"Louise"},{"family":"Palma","given":"Adriana De"},{"family":"Fulvio","given":"Fulvio Di"},{"family":"Marco","given":"Moreno Di"},{"family":"Espinoza","given":"Felipe"},{"family":"Ferrier","given":"Simon"},{"family":"Fujimori","given":"Shinichiro"},{"family":"Gonzalez","given":"Ricardo E."},{"family":"Gueguen","given":"Maya"},{"family":"Guerra","given":"Carlos"},{"family":"Harfoot","given":"Mike"},{"family":"Harwood","given":"Thomas D."},{"family":"Hasegawa","given":"Tomoko"},{"family":"Haverd","given":"Vanessa"},{"family":"Havlík","given":"Petr"},{"family":"Hellweg","given":"Stefanie"},{"family":"Hill","given":"Samantha L. L."},{"family":"Hirata","given":"Akiko"},{"family":"Hoskins","given":"Andrew J."},{"family":"Janse","given":"Jan H."},{"family":"Jetz","given":"Walter"},{"family":"Johnson","given":"Justin A."},{"family":"Krause","given":"Andreas"},{"family":"Leclère","given":"David"},{"family":"Martins","given":"Ines S."},{"family":"Matsui","given":"Tetsuya"},{"family":"Merow","given":"Cory"},{"family":"Obersteiner","given":"Michael"},{"family":"Ohashi","given":"Haruka"},{"family":"Poulter","given":"Benjamin"},{"family":"Purvis","given":"Andy"},{"family":"Quesada","given":"Benjamin"},{"family":"Rondinini","given":"Carlo"},{"family":"Schipper","given":"Aafke M."},{"family":"Sharp","given":"Richard"},{"family":"Takahashi","given":"Kiyoshi"},{"family":"Thuiller","given":"Wilfried"},{"family":"Titeux","given":"Nicolas"},{"family":"Visconti","given":"Piero"},{"family":"Ware","given":"Christopher"},{"family":"Wolf","given":"Florian"},{"family":"Pereira","given":"Henrique M."}],"issued":{"date-parts":[["2018",11,13]]}}}],"schema":"https://github.com/citation-style-language/schema/raw/master/csl-citation.json"} </w:instrText>
      </w:r>
      <w:r w:rsidRPr="00923D88">
        <w:rPr>
          <w:iCs/>
          <w:sz w:val="24"/>
          <w:szCs w:val="24"/>
          <w:lang w:val="en-GB" w:eastAsia="de-DE"/>
        </w:rPr>
        <w:fldChar w:fldCharType="separate"/>
      </w:r>
      <w:r w:rsidRPr="00923D88">
        <w:rPr>
          <w:sz w:val="24"/>
          <w:szCs w:val="24"/>
          <w:lang w:val="en-GB"/>
        </w:rPr>
        <w:t>Kim et al. (2018</w:t>
      </w:r>
      <w:r w:rsidRPr="00923D88">
        <w:rPr>
          <w:iCs/>
          <w:sz w:val="24"/>
          <w:szCs w:val="24"/>
          <w:lang w:val="en-GB" w:eastAsia="de-DE"/>
        </w:rPr>
        <w:fldChar w:fldCharType="end"/>
      </w:r>
      <w:r w:rsidRPr="00923D88">
        <w:rPr>
          <w:sz w:val="24"/>
          <w:szCs w:val="24"/>
          <w:lang w:val="en-GB" w:eastAsia="de-DE"/>
        </w:rPr>
        <w:t>) for the methodology</w:t>
      </w:r>
      <w:r w:rsidR="007D1DEA">
        <w:rPr>
          <w:sz w:val="24"/>
          <w:szCs w:val="24"/>
          <w:lang w:val="en-GB" w:eastAsia="de-DE"/>
        </w:rPr>
        <w:t xml:space="preserve">, and </w:t>
      </w:r>
      <w:r w:rsidR="007D1DEA" w:rsidRPr="007D1DEA">
        <w:rPr>
          <w:sz w:val="24"/>
          <w:szCs w:val="24"/>
          <w:lang w:val="en-GB" w:eastAsia="de-DE"/>
        </w:rPr>
        <w:fldChar w:fldCharType="begin"/>
      </w:r>
      <w:r w:rsidR="00502AF5">
        <w:rPr>
          <w:sz w:val="24"/>
          <w:szCs w:val="24"/>
          <w:lang w:val="en-GB" w:eastAsia="de-DE"/>
        </w:rPr>
        <w:instrText xml:space="preserve"> ADDIN ZOTERO_ITEM CSL_CITATION {"citationID":"a2oi4b2ejf6","properties":{"formattedCitation":"\\uldash{(Schipper et al., 2019)}","plainCitation":"(Schipper et al., 2019)","dontUpdate":true,"noteIndex":0},"citationItems":[{"id":2723,"uris":["http://zotero.org/users/local/PMnze94F/items/9CI4YPN4"],"uri":["http://zotero.org/users/local/PMnze94F/items/9CI4YPN4"],"itemData":{"id":2723,"type":"article-journal","abstract":"Scenario-based biodiversity modelling is a powerful approach to evaluate how possible future socio-economic developments may affect biodiversity. Here, we evaluated the changes in terrestrial biodiversity intactness, expressed by the mean species abundance (MSA) metric, resulting from three of the shared socio-economic pathways (SSPs) combined with different levels of climate change (according to representative concentration pathways [RCPs]): a future oriented towards sustainability (SSP1xRCP2.6), a future determined by a politically divided world (SSP3xRCP6.0) and a future with continued global dependency on fossil fuels (SSP5xRCP8.5). To this end, we first updated the GLOBIO model, which now runs at a spatial resolution of 10 arc-seconds ( 300 m), contains new modules for downscaling land use and for quantifying impacts of hunting in the tropics, and updated modules to quantify impacts of climate change, land use, habitat fragmentation and nitrogen pollution. We then used the updated model to project terrestrial biodiversity intactness from 2015 to 2050 as a function of land use and climate changes corresponding with the selected scenarios. We estimated a global area-weighted mean MSA of 0.56 for 2015. Biodiversity intactness declined in all three scenarios, yet the decline was smaller in the sustainability scenario (−0.02) than the regional rivalry and fossil-fuelled development scenarios (−0.06 and −0.05 respectively). We further found considerable variation in projected biodiversity change among different world regions, with large future losses particularly for sub-Saharan Africa. In some scenario-region combinations, we projected future biodiversity recovery due to reduced demands for agricultural land, yet this recovery was counteracted by increased impacts of other pressures (notably climate change and road disturbance). Effective measures to halt or reverse the decline of terrestrial biodiversity should not only reduce land demand (e.g. by increasing agricultural productivity and dietary changes) but also focus on reducing or mitigating the impacts of other pressures.","container-title":"Global Change Biology","DOI":"10.1111/gcb.14848","ISSN":"1365-2486","issue":"n/a","language":"en","source":"Wiley Online Library","title":"Projecting terrestrial biodiversity intactness with GLOBIO 4","URL":"https://onlinelibrary.wiley.com/doi/abs/10.1111/gcb.14848","volume":"n/a","author":[{"family":"Schipper","given":"Aafke M."},{"family":"Hilbers","given":"Jelle P."},{"family":"Meijer","given":"Johan R."},{"family":"Antão","given":"Laura H."},{"family":"Benítez</w:instrText>
      </w:r>
      <w:r w:rsidR="00502AF5">
        <w:rPr>
          <w:rFonts w:ascii="Cambria Math" w:hAnsi="Cambria Math" w:cs="Cambria Math"/>
          <w:sz w:val="24"/>
          <w:szCs w:val="24"/>
          <w:lang w:val="en-GB" w:eastAsia="de-DE"/>
        </w:rPr>
        <w:instrText>‐</w:instrText>
      </w:r>
      <w:r w:rsidR="00502AF5">
        <w:rPr>
          <w:sz w:val="24"/>
          <w:szCs w:val="24"/>
          <w:lang w:val="en-GB" w:eastAsia="de-DE"/>
        </w:rPr>
        <w:instrText xml:space="preserve">López","given":"Ana"},{"family":"Jonge","given":"Melinda M. J.","dropping-particle":"de"},{"family":"Leemans","given":"Luuk H."},{"family":"Scheper","given":"Eddy"},{"family":"Alkemade","given":"Rob"},{"family":"Doelman","given":"Jonathan C."},{"family":"Mylius","given":"Sido"},{"family":"Stehfest","given":"Elke"},{"family":"Vuuren","given":"Detlef P.","dropping-particle":"van"},{"family":"Zeist","given":"Willem-Jan","dropping-particle":"van"},{"family":"Huijbregts","given":"Mark A. J."}],"accessed":{"date-parts":[["2019",12,12]]},"issued":{"date-parts":[["2019"]]}}}],"schema":"https://github.com/citation-style-language/schema/raw/master/csl-citation.json"} </w:instrText>
      </w:r>
      <w:r w:rsidR="007D1DEA" w:rsidRPr="007D1DEA">
        <w:rPr>
          <w:sz w:val="24"/>
          <w:szCs w:val="24"/>
          <w:lang w:val="en-GB" w:eastAsia="de-DE"/>
        </w:rPr>
        <w:fldChar w:fldCharType="separate"/>
      </w:r>
      <w:r w:rsidR="007D1DEA" w:rsidRPr="007D1DEA">
        <w:rPr>
          <w:sz w:val="24"/>
          <w:lang w:val="fr-FR"/>
        </w:rPr>
        <w:t xml:space="preserve">Schipper et al. </w:t>
      </w:r>
      <w:r w:rsidR="007D1DEA">
        <w:rPr>
          <w:sz w:val="24"/>
          <w:lang w:val="fr-FR"/>
        </w:rPr>
        <w:t>(</w:t>
      </w:r>
      <w:r w:rsidR="007D1DEA" w:rsidRPr="007D1DEA">
        <w:rPr>
          <w:sz w:val="24"/>
          <w:lang w:val="fr-FR"/>
        </w:rPr>
        <w:t>20</w:t>
      </w:r>
      <w:r w:rsidR="001868D4">
        <w:rPr>
          <w:sz w:val="24"/>
          <w:lang w:val="fr-FR"/>
        </w:rPr>
        <w:t>20</w:t>
      </w:r>
      <w:r w:rsidR="007D1DEA" w:rsidRPr="007D1DEA">
        <w:rPr>
          <w:sz w:val="24"/>
          <w:szCs w:val="24"/>
          <w:lang w:val="en-GB" w:eastAsia="de-DE"/>
        </w:rPr>
        <w:fldChar w:fldCharType="end"/>
      </w:r>
      <w:r w:rsidR="007D1DEA">
        <w:rPr>
          <w:sz w:val="24"/>
          <w:szCs w:val="24"/>
          <w:lang w:val="en-GB" w:eastAsia="de-DE"/>
        </w:rPr>
        <w:t>) for details on MSA</w:t>
      </w:r>
      <w:r w:rsidRPr="00923D88">
        <w:rPr>
          <w:sz w:val="24"/>
          <w:szCs w:val="24"/>
          <w:lang w:val="en-GB" w:eastAsia="de-DE"/>
        </w:rPr>
        <w:t xml:space="preserve">). The </w:t>
      </w:r>
      <w:r w:rsidR="00645B1C">
        <w:rPr>
          <w:sz w:val="24"/>
          <w:szCs w:val="24"/>
          <w:lang w:val="en-GB" w:eastAsia="de-DE"/>
        </w:rPr>
        <w:t xml:space="preserve">projected </w:t>
      </w:r>
      <w:r w:rsidRPr="00923D88">
        <w:rPr>
          <w:sz w:val="24"/>
          <w:szCs w:val="24"/>
          <w:lang w:val="en-GB" w:eastAsia="de-DE"/>
        </w:rPr>
        <w:t>value for SSP0 is our speculation. SSP0 is characterized by a shift in political priorities from economic growth to sustainable social wellbeing, and low greenhouse gas emissions consistent with the 1.5°C increase target. It includes strong limits to land-use change and measures leading to large-scale ecosystem recovery</w:t>
      </w:r>
      <w:r w:rsidR="00F15150">
        <w:rPr>
          <w:sz w:val="24"/>
          <w:szCs w:val="24"/>
          <w:lang w:val="en-GB" w:eastAsia="de-DE"/>
        </w:rPr>
        <w:t>, including land abandonment</w:t>
      </w:r>
      <w:r w:rsidRPr="00923D88">
        <w:rPr>
          <w:sz w:val="24"/>
          <w:szCs w:val="24"/>
          <w:lang w:val="en-GB" w:eastAsia="de-DE"/>
        </w:rPr>
        <w:t xml:space="preserve"> (see Section 6 for details).</w:t>
      </w:r>
      <w:r w:rsidRPr="00923D88">
        <w:rPr>
          <w:noProof/>
          <w:sz w:val="24"/>
          <w:szCs w:val="24"/>
          <w:lang w:eastAsia="de-DE"/>
        </w:rPr>
        <w:t xml:space="preserve"> </w:t>
      </w:r>
    </w:p>
    <w:p w14:paraId="6E3F8BE2" w14:textId="77777777" w:rsidR="00923D88" w:rsidRPr="00B528A2" w:rsidRDefault="00923D88" w:rsidP="00B528A2">
      <w:pPr>
        <w:jc w:val="both"/>
        <w:rPr>
          <w:iCs/>
          <w:color w:val="000000"/>
          <w:sz w:val="24"/>
          <w:szCs w:val="24"/>
          <w:lang w:val="en-GB"/>
        </w:rPr>
      </w:pPr>
    </w:p>
    <w:p w14:paraId="202864A9" w14:textId="21FB0416" w:rsidR="00706B94" w:rsidRDefault="00706B94" w:rsidP="00B528A2">
      <w:pPr>
        <w:pStyle w:val="Bibliographie"/>
        <w:spacing w:line="240" w:lineRule="auto"/>
        <w:ind w:left="0" w:firstLine="0"/>
        <w:rPr>
          <w:b/>
          <w:bCs/>
          <w:sz w:val="24"/>
          <w:szCs w:val="24"/>
        </w:rPr>
      </w:pPr>
      <w:r w:rsidRPr="00B528A2">
        <w:rPr>
          <w:b/>
          <w:bCs/>
          <w:sz w:val="24"/>
          <w:szCs w:val="24"/>
        </w:rPr>
        <w:br w:type="page"/>
      </w:r>
    </w:p>
    <w:p w14:paraId="5F288CAB" w14:textId="2C71ADE1" w:rsidR="004F3A06" w:rsidRDefault="004F3A06" w:rsidP="0001120E">
      <w:pPr>
        <w:pStyle w:val="Bibliographie"/>
        <w:ind w:left="0" w:firstLine="0"/>
        <w:rPr>
          <w:b/>
          <w:bCs/>
        </w:rPr>
      </w:pPr>
      <w:r w:rsidRPr="00F67119">
        <w:rPr>
          <w:b/>
          <w:bCs/>
        </w:rPr>
        <w:lastRenderedPageBreak/>
        <w:t>References</w:t>
      </w:r>
    </w:p>
    <w:p w14:paraId="31A957AF" w14:textId="77777777" w:rsidR="004F3A06" w:rsidRPr="004F3A06" w:rsidRDefault="004F3A06" w:rsidP="004F3A06"/>
    <w:p w14:paraId="3A4A033F" w14:textId="77777777" w:rsidR="00F67119" w:rsidRPr="00F67119" w:rsidRDefault="00A23FD9" w:rsidP="00F67119">
      <w:pPr>
        <w:pStyle w:val="Bibliographie2"/>
        <w:spacing w:line="240" w:lineRule="auto"/>
      </w:pPr>
      <w:r>
        <w:fldChar w:fldCharType="begin"/>
      </w:r>
      <w:r w:rsidR="00F67119">
        <w:instrText xml:space="preserve"> ADDIN ZOTERO_BIBL {"uncited":[],"omitted":[],"custom":[]} CSL_BIBLIOGRAPHY </w:instrText>
      </w:r>
      <w:r>
        <w:fldChar w:fldCharType="separate"/>
      </w:r>
      <w:r w:rsidR="00F67119" w:rsidRPr="00F67119">
        <w:t xml:space="preserve">Alcott, B. (2010). Impact caps: Why population, affluence and technology strategies should be abandoned. </w:t>
      </w:r>
      <w:r w:rsidR="00F67119" w:rsidRPr="00F67119">
        <w:rPr>
          <w:i/>
          <w:iCs/>
        </w:rPr>
        <w:t>Journal of Cleaner Production</w:t>
      </w:r>
      <w:r w:rsidR="00F67119" w:rsidRPr="00F67119">
        <w:t xml:space="preserve">, </w:t>
      </w:r>
      <w:r w:rsidR="00F67119" w:rsidRPr="00F67119">
        <w:rPr>
          <w:i/>
          <w:iCs/>
        </w:rPr>
        <w:t>18</w:t>
      </w:r>
      <w:r w:rsidR="00F67119" w:rsidRPr="00F67119">
        <w:t>(6), 552–560. https://doi.org/10.1016/j.jclepro.2009.08.001</w:t>
      </w:r>
    </w:p>
    <w:p w14:paraId="446B5D61" w14:textId="77777777" w:rsidR="00F67119" w:rsidRPr="00F67119" w:rsidRDefault="00F67119" w:rsidP="00F67119">
      <w:pPr>
        <w:pStyle w:val="Bibliographie2"/>
        <w:spacing w:line="240" w:lineRule="auto"/>
      </w:pPr>
      <w:r w:rsidRPr="00F67119">
        <w:t xml:space="preserve">Altieri, M. A. (2004). Linking ecologists and traditional farmers in the search for sustainable agriculture. </w:t>
      </w:r>
      <w:r w:rsidRPr="00F67119">
        <w:rPr>
          <w:i/>
          <w:iCs/>
        </w:rPr>
        <w:t>Frontiers in Ecology and the Environment</w:t>
      </w:r>
      <w:r w:rsidRPr="00F67119">
        <w:t xml:space="preserve">, </w:t>
      </w:r>
      <w:r w:rsidRPr="00F67119">
        <w:rPr>
          <w:i/>
          <w:iCs/>
        </w:rPr>
        <w:t>2</w:t>
      </w:r>
      <w:r w:rsidRPr="00F67119">
        <w:t>(1), 35–42. https://doi.org/10.1890/1540-9295(2004)002[0035:LEATFI]2.0.CO;2</w:t>
      </w:r>
    </w:p>
    <w:p w14:paraId="65EA35BE" w14:textId="061EBC8A" w:rsidR="00F67119" w:rsidRPr="00F67119" w:rsidRDefault="00F67119" w:rsidP="00F67119">
      <w:pPr>
        <w:pStyle w:val="Bibliographie2"/>
        <w:spacing w:line="240" w:lineRule="auto"/>
      </w:pPr>
      <w:r w:rsidRPr="00F67119">
        <w:t xml:space="preserve">Barro, R. J., &amp; Ursúa, J. F. (2010). </w:t>
      </w:r>
      <w:r w:rsidRPr="00F67119">
        <w:rPr>
          <w:i/>
          <w:iCs/>
        </w:rPr>
        <w:t xml:space="preserve">Barro-Ursúa </w:t>
      </w:r>
      <w:r w:rsidR="009F2343">
        <w:rPr>
          <w:i/>
          <w:iCs/>
        </w:rPr>
        <w:t>m</w:t>
      </w:r>
      <w:r w:rsidRPr="00F67119">
        <w:rPr>
          <w:i/>
          <w:iCs/>
        </w:rPr>
        <w:t xml:space="preserve">acroeconomic </w:t>
      </w:r>
      <w:r w:rsidR="009F2343">
        <w:rPr>
          <w:i/>
          <w:iCs/>
        </w:rPr>
        <w:t>d</w:t>
      </w:r>
      <w:r w:rsidRPr="00F67119">
        <w:rPr>
          <w:i/>
          <w:iCs/>
        </w:rPr>
        <w:t>ata</w:t>
      </w:r>
      <w:r w:rsidRPr="00F67119">
        <w:t>. http://scholar.harvard.edu/barro/publications/barro-ursua-macroeconomic-data</w:t>
      </w:r>
      <w:r>
        <w:t xml:space="preserve"> </w:t>
      </w:r>
      <w:r w:rsidRPr="00F67119">
        <w:t>(acc</w:t>
      </w:r>
      <w:r>
        <w:t>essed</w:t>
      </w:r>
      <w:r w:rsidRPr="00F67119">
        <w:t xml:space="preserve"> </w:t>
      </w:r>
      <w:r>
        <w:t>0</w:t>
      </w:r>
      <w:r w:rsidRPr="00F67119">
        <w:t>8</w:t>
      </w:r>
      <w:r>
        <w:t>/0</w:t>
      </w:r>
      <w:r w:rsidRPr="00F67119">
        <w:t>1</w:t>
      </w:r>
      <w:r>
        <w:t>/</w:t>
      </w:r>
      <w:r w:rsidRPr="00F67119">
        <w:t>2013)</w:t>
      </w:r>
    </w:p>
    <w:p w14:paraId="651C9C41" w14:textId="77777777" w:rsidR="00F67119" w:rsidRPr="00F67119" w:rsidRDefault="00F67119" w:rsidP="00F67119">
      <w:pPr>
        <w:pStyle w:val="Bibliographie2"/>
        <w:spacing w:line="240" w:lineRule="auto"/>
      </w:pPr>
      <w:r w:rsidRPr="00F67119">
        <w:t xml:space="preserve">Ibisch, P. L., Hoffmann, M. T., Kreft, S., Pe’er, G., Kati, V., Biber-Freudenberger, L., … Selva, N. (2016). A global map of roadless areas and their conservation status. </w:t>
      </w:r>
      <w:r w:rsidRPr="00F67119">
        <w:rPr>
          <w:i/>
          <w:iCs/>
        </w:rPr>
        <w:t>Science</w:t>
      </w:r>
      <w:r w:rsidRPr="00F67119">
        <w:t xml:space="preserve">, </w:t>
      </w:r>
      <w:r w:rsidRPr="00F67119">
        <w:rPr>
          <w:i/>
          <w:iCs/>
        </w:rPr>
        <w:t>354</w:t>
      </w:r>
      <w:r w:rsidRPr="00F67119">
        <w:t>(6318), 1423–1427. https://doi.org/10.1126/science.aaf7166</w:t>
      </w:r>
    </w:p>
    <w:p w14:paraId="15A3487A" w14:textId="77777777" w:rsidR="00F67119" w:rsidRPr="00F67119" w:rsidRDefault="00F67119" w:rsidP="00F67119">
      <w:pPr>
        <w:pStyle w:val="Bibliographie2"/>
        <w:spacing w:line="240" w:lineRule="auto"/>
      </w:pPr>
      <w:r w:rsidRPr="00F67119">
        <w:t xml:space="preserve">Infante Amate, J., &amp; González de Molina, M. (2013). ‘Sustainable de-growth’ in agriculture and food: An agro-ecological perspective on Spain’s agri-food system (year 2000). </w:t>
      </w:r>
      <w:r w:rsidRPr="00F67119">
        <w:rPr>
          <w:i/>
          <w:iCs/>
        </w:rPr>
        <w:t>Journal of Cleaner Production</w:t>
      </w:r>
      <w:r w:rsidRPr="00F67119">
        <w:t xml:space="preserve">, </w:t>
      </w:r>
      <w:r w:rsidRPr="00F67119">
        <w:rPr>
          <w:i/>
          <w:iCs/>
        </w:rPr>
        <w:t>38</w:t>
      </w:r>
      <w:r w:rsidRPr="00F67119">
        <w:t>, 27–35. https://doi.org/10.1016/j.jclepro.2011.03.018</w:t>
      </w:r>
    </w:p>
    <w:p w14:paraId="34202226" w14:textId="77777777" w:rsidR="00F67119" w:rsidRPr="00F67119" w:rsidRDefault="00F67119" w:rsidP="00F67119">
      <w:pPr>
        <w:pStyle w:val="Bibliographie2"/>
        <w:spacing w:line="240" w:lineRule="auto"/>
      </w:pPr>
      <w:r w:rsidRPr="00F67119">
        <w:t xml:space="preserve">Kallis, G., Kalush, M., O’Flynn, H., Rossiter, J., &amp; Ashford, N. (2013). ‘Friday off’: Reducing working hours in Europe. </w:t>
      </w:r>
      <w:r w:rsidRPr="00F67119">
        <w:rPr>
          <w:i/>
          <w:iCs/>
        </w:rPr>
        <w:t>Sustainability</w:t>
      </w:r>
      <w:r w:rsidRPr="00F67119">
        <w:t xml:space="preserve">, </w:t>
      </w:r>
      <w:r w:rsidRPr="00F67119">
        <w:rPr>
          <w:i/>
          <w:iCs/>
        </w:rPr>
        <w:t>5</w:t>
      </w:r>
      <w:r w:rsidRPr="00F67119">
        <w:t>, 1545–1567.</w:t>
      </w:r>
    </w:p>
    <w:p w14:paraId="4FCADDA0" w14:textId="77777777" w:rsidR="00F67119" w:rsidRPr="00F67119" w:rsidRDefault="00F67119" w:rsidP="00F67119">
      <w:pPr>
        <w:pStyle w:val="Bibliographie2"/>
        <w:spacing w:line="240" w:lineRule="auto"/>
      </w:pPr>
      <w:r w:rsidRPr="00F67119">
        <w:t xml:space="preserve">Kim, H., Rosa, I. M. D., Alkemade, R., Leadley, P., Hurtt, G., Popp, A., … Pereira, H. M. (2018). A protocol for an intercomparison of biodiversity and ecosystem services models using harmonized land-use and climate scenarios. </w:t>
      </w:r>
      <w:r w:rsidRPr="00F67119">
        <w:rPr>
          <w:i/>
          <w:iCs/>
        </w:rPr>
        <w:t>Geoscientific Model Development</w:t>
      </w:r>
      <w:r w:rsidRPr="00F67119">
        <w:t xml:space="preserve">, </w:t>
      </w:r>
      <w:r w:rsidRPr="00F67119">
        <w:rPr>
          <w:i/>
          <w:iCs/>
        </w:rPr>
        <w:t>11</w:t>
      </w:r>
      <w:r w:rsidRPr="00F67119">
        <w:t>(11), 4537–4562. https://doi.org/10.5194/gmd-11-4537-2018</w:t>
      </w:r>
    </w:p>
    <w:p w14:paraId="34A52A74" w14:textId="77777777" w:rsidR="00F67119" w:rsidRPr="00F67119" w:rsidRDefault="00F67119" w:rsidP="00F67119">
      <w:pPr>
        <w:pStyle w:val="Bibliographie2"/>
        <w:spacing w:line="240" w:lineRule="auto"/>
      </w:pPr>
      <w:r w:rsidRPr="00F67119">
        <w:t xml:space="preserve">Knight, K. W., Rosa, E. A., &amp; Schor, J. B. (2013). Could working less reduce pressures on the environment? A cross-national panel analysis of OECD countries, 1970–2007. </w:t>
      </w:r>
      <w:r w:rsidRPr="00F67119">
        <w:rPr>
          <w:i/>
          <w:iCs/>
        </w:rPr>
        <w:t>Global Environmental Change</w:t>
      </w:r>
      <w:r w:rsidRPr="00F67119">
        <w:t xml:space="preserve">, </w:t>
      </w:r>
      <w:r w:rsidRPr="00F67119">
        <w:rPr>
          <w:i/>
          <w:iCs/>
        </w:rPr>
        <w:t>23</w:t>
      </w:r>
      <w:r w:rsidRPr="00F67119">
        <w:t>(4), 691–700. https://doi.org/10.1016/j.gloenvcha.2013.02.017</w:t>
      </w:r>
    </w:p>
    <w:p w14:paraId="3F5A6A20" w14:textId="77777777" w:rsidR="00F67119" w:rsidRPr="00F67119" w:rsidRDefault="00F67119" w:rsidP="00F67119">
      <w:pPr>
        <w:pStyle w:val="Bibliographie2"/>
        <w:spacing w:line="240" w:lineRule="auto"/>
      </w:pPr>
      <w:r w:rsidRPr="00F67119">
        <w:t xml:space="preserve">Kovács-Hostyánszki, A., Espíndola, A., Vanbergen, A. J., Settele, J., Kremen, C., &amp; Dicks, L. V. (2017). Ecological intensification to mitigate impacts of conventional intensive land use on pollinators and pollination. </w:t>
      </w:r>
      <w:r w:rsidRPr="00F67119">
        <w:rPr>
          <w:i/>
          <w:iCs/>
        </w:rPr>
        <w:t>Ecology Letters</w:t>
      </w:r>
      <w:r w:rsidRPr="00F67119">
        <w:t xml:space="preserve">, </w:t>
      </w:r>
      <w:r w:rsidRPr="00F67119">
        <w:rPr>
          <w:i/>
          <w:iCs/>
        </w:rPr>
        <w:t>20</w:t>
      </w:r>
      <w:r w:rsidRPr="00F67119">
        <w:t>(5), 673–689. https://doi.org/10.1111/ele.12762</w:t>
      </w:r>
    </w:p>
    <w:p w14:paraId="0AA61A21" w14:textId="03F63D7B" w:rsidR="00F67119" w:rsidRPr="00F67119" w:rsidRDefault="00F67119" w:rsidP="00F67119">
      <w:pPr>
        <w:pStyle w:val="Bibliographie2"/>
        <w:spacing w:line="240" w:lineRule="auto"/>
      </w:pPr>
      <w:r w:rsidRPr="00F67119">
        <w:t xml:space="preserve">Lenzen, M., Moran, D., Kanemoto, K., Foran, B., Lobefaro, L., &amp; Geschke, A. (2012). International trade drives biodiversity threats in developing nations. </w:t>
      </w:r>
      <w:r w:rsidRPr="00F67119">
        <w:rPr>
          <w:i/>
          <w:iCs/>
        </w:rPr>
        <w:t>Nature</w:t>
      </w:r>
      <w:r w:rsidRPr="00F67119">
        <w:t xml:space="preserve">, </w:t>
      </w:r>
      <w:r w:rsidRPr="00F67119">
        <w:rPr>
          <w:i/>
          <w:iCs/>
        </w:rPr>
        <w:t>486</w:t>
      </w:r>
      <w:r w:rsidRPr="00F67119">
        <w:t>(7401), 109–112.</w:t>
      </w:r>
      <w:r w:rsidR="009D4679">
        <w:t xml:space="preserve"> </w:t>
      </w:r>
      <w:r w:rsidRPr="00F67119">
        <w:t>https://doi.org/10.1038/nature11145</w:t>
      </w:r>
    </w:p>
    <w:p w14:paraId="214528ED" w14:textId="77777777" w:rsidR="00F67119" w:rsidRPr="00F67119" w:rsidRDefault="00F67119" w:rsidP="00F67119">
      <w:pPr>
        <w:pStyle w:val="Bibliographie2"/>
        <w:spacing w:line="240" w:lineRule="auto"/>
      </w:pPr>
      <w:r w:rsidRPr="00F67119">
        <w:t xml:space="preserve">Lietaert, M. (2010). Cohousing’s relevance to degrowth theories. </w:t>
      </w:r>
      <w:r w:rsidRPr="00F67119">
        <w:rPr>
          <w:i/>
          <w:iCs/>
        </w:rPr>
        <w:t>Journal of Cleaner Production</w:t>
      </w:r>
      <w:r w:rsidRPr="00F67119">
        <w:t xml:space="preserve">, </w:t>
      </w:r>
      <w:r w:rsidRPr="00F67119">
        <w:rPr>
          <w:i/>
          <w:iCs/>
        </w:rPr>
        <w:t>18</w:t>
      </w:r>
      <w:r w:rsidRPr="00F67119">
        <w:t>(6), 576–580. https://doi.org/10.1016/j.jclepro.2009.11.016</w:t>
      </w:r>
    </w:p>
    <w:p w14:paraId="753FC3C4" w14:textId="18A14997" w:rsidR="00F67119" w:rsidRPr="00F67119" w:rsidRDefault="00F67119" w:rsidP="00F67119">
      <w:pPr>
        <w:pStyle w:val="Bibliographie2"/>
        <w:spacing w:line="240" w:lineRule="auto"/>
      </w:pPr>
      <w:r w:rsidRPr="00F67119">
        <w:t xml:space="preserve">Petticrew, M., &amp; Roberts, H. (2006). </w:t>
      </w:r>
      <w:r w:rsidRPr="00F67119">
        <w:rPr>
          <w:i/>
          <w:iCs/>
        </w:rPr>
        <w:t>Systematic reviews in the social sciences: A practical guide</w:t>
      </w:r>
      <w:r w:rsidRPr="00F67119">
        <w:t>. Oxford, MA: Blackwell Publications</w:t>
      </w:r>
    </w:p>
    <w:p w14:paraId="2A4634D5" w14:textId="568B95EA" w:rsidR="00F67119" w:rsidRPr="00F67119" w:rsidRDefault="00F67119" w:rsidP="00F67119">
      <w:pPr>
        <w:pStyle w:val="Bibliographie2"/>
        <w:spacing w:line="240" w:lineRule="auto"/>
      </w:pPr>
      <w:r w:rsidRPr="00F67119">
        <w:t>Schipper, A. M., Hilbers, J. P., Meijer, J. R., Antão, L. H., Benítez</w:t>
      </w:r>
      <w:r w:rsidRPr="00F67119">
        <w:rPr>
          <w:rFonts w:ascii="Cambria Math" w:hAnsi="Cambria Math" w:cs="Cambria Math"/>
        </w:rPr>
        <w:t>‐</w:t>
      </w:r>
      <w:r w:rsidRPr="00F67119">
        <w:t>López, A., Jonge, M. M. J. de, … Huijbregts, M. A. J. (20</w:t>
      </w:r>
      <w:r w:rsidR="009D4679">
        <w:t>20</w:t>
      </w:r>
      <w:r w:rsidRPr="00F67119">
        <w:t xml:space="preserve">). Projecting terrestrial biodiversity intactness with GLOBIO 4. </w:t>
      </w:r>
      <w:r w:rsidRPr="00F67119">
        <w:rPr>
          <w:i/>
          <w:iCs/>
        </w:rPr>
        <w:t>Global Change Biology</w:t>
      </w:r>
      <w:r w:rsidRPr="00F67119">
        <w:t xml:space="preserve">, </w:t>
      </w:r>
      <w:r w:rsidR="009D4679">
        <w:rPr>
          <w:i/>
          <w:iCs/>
        </w:rPr>
        <w:t>26</w:t>
      </w:r>
      <w:r w:rsidRPr="00F67119">
        <w:t>(</w:t>
      </w:r>
      <w:r w:rsidR="009D4679">
        <w:t>2</w:t>
      </w:r>
      <w:r w:rsidRPr="00F67119">
        <w:t>)</w:t>
      </w:r>
      <w:r w:rsidR="009D4679">
        <w:t>, 760-771</w:t>
      </w:r>
      <w:r w:rsidRPr="00F67119">
        <w:t>. https://doi.org/10.1111/gcb.14848</w:t>
      </w:r>
    </w:p>
    <w:p w14:paraId="6265A851" w14:textId="77777777" w:rsidR="00F67119" w:rsidRPr="00F67119" w:rsidRDefault="00F67119" w:rsidP="00F67119">
      <w:pPr>
        <w:pStyle w:val="Bibliographie2"/>
        <w:spacing w:line="240" w:lineRule="auto"/>
      </w:pPr>
      <w:r w:rsidRPr="00F67119">
        <w:t xml:space="preserve">Shao, Q., &amp; Rodríguez-Labajos, B. (2016). Does decreasing working time reduce environmental pressures? New evidence based on dynamic panel approach. </w:t>
      </w:r>
      <w:r w:rsidRPr="00F67119">
        <w:rPr>
          <w:i/>
          <w:iCs/>
        </w:rPr>
        <w:t>Journal of Cleaner Production</w:t>
      </w:r>
      <w:r w:rsidRPr="00F67119">
        <w:t xml:space="preserve">, </w:t>
      </w:r>
      <w:r w:rsidRPr="00F67119">
        <w:rPr>
          <w:i/>
          <w:iCs/>
        </w:rPr>
        <w:t>125</w:t>
      </w:r>
      <w:r w:rsidRPr="00F67119">
        <w:t>, 227–235. https://doi.org/10.1016/j.jclepro.2016.03.037</w:t>
      </w:r>
    </w:p>
    <w:p w14:paraId="70F71C91" w14:textId="1D25A5EE" w:rsidR="00F67119" w:rsidRPr="00F67119" w:rsidRDefault="00F67119" w:rsidP="00F67119">
      <w:pPr>
        <w:pStyle w:val="Bibliographie2"/>
        <w:spacing w:line="240" w:lineRule="auto"/>
      </w:pPr>
      <w:r w:rsidRPr="00F67119">
        <w:t xml:space="preserve">Talberth, J., Cobb, C., &amp; Slattery, N. (2007). </w:t>
      </w:r>
      <w:r w:rsidRPr="00F67119">
        <w:rPr>
          <w:i/>
          <w:iCs/>
        </w:rPr>
        <w:t xml:space="preserve">The Genuine Progress Indicator 2006. A </w:t>
      </w:r>
      <w:r w:rsidR="007D49B7">
        <w:rPr>
          <w:i/>
          <w:iCs/>
        </w:rPr>
        <w:t>t</w:t>
      </w:r>
      <w:r w:rsidRPr="00F67119">
        <w:rPr>
          <w:i/>
          <w:iCs/>
        </w:rPr>
        <w:t xml:space="preserve">ool for </w:t>
      </w:r>
      <w:r w:rsidR="007D49B7">
        <w:rPr>
          <w:i/>
          <w:iCs/>
        </w:rPr>
        <w:t>s</w:t>
      </w:r>
      <w:r w:rsidRPr="00F67119">
        <w:rPr>
          <w:i/>
          <w:iCs/>
        </w:rPr>
        <w:t xml:space="preserve">ustainable </w:t>
      </w:r>
      <w:r w:rsidR="007D49B7">
        <w:rPr>
          <w:i/>
          <w:iCs/>
        </w:rPr>
        <w:t>d</w:t>
      </w:r>
      <w:r w:rsidRPr="00F67119">
        <w:rPr>
          <w:i/>
          <w:iCs/>
        </w:rPr>
        <w:t>evelopment</w:t>
      </w:r>
      <w:r w:rsidRPr="00F67119">
        <w:t xml:space="preserve">. </w:t>
      </w:r>
      <w:r w:rsidR="007D49B7" w:rsidRPr="007D49B7">
        <w:t xml:space="preserve">Oakland, CA: </w:t>
      </w:r>
      <w:r w:rsidRPr="00F67119">
        <w:t>Redefining progress.</w:t>
      </w:r>
    </w:p>
    <w:p w14:paraId="530FCB27" w14:textId="485B6EB5" w:rsidR="00F67119" w:rsidRPr="00F67119" w:rsidRDefault="00F67119" w:rsidP="00F67119">
      <w:pPr>
        <w:pStyle w:val="Bibliographie2"/>
        <w:spacing w:line="240" w:lineRule="auto"/>
      </w:pPr>
      <w:r w:rsidRPr="00F67119">
        <w:t xml:space="preserve">United Nations (n.d.). </w:t>
      </w:r>
      <w:r w:rsidRPr="00F67119">
        <w:rPr>
          <w:i/>
          <w:iCs/>
        </w:rPr>
        <w:t>UNdata</w:t>
      </w:r>
      <w:r w:rsidRPr="00F67119">
        <w:t>. http://data.un.org/Data.aspx?d=POP&amp;f=tableCode%3a1</w:t>
      </w:r>
      <w:r>
        <w:t xml:space="preserve"> </w:t>
      </w:r>
      <w:r w:rsidRPr="00F67119">
        <w:t>(acc</w:t>
      </w:r>
      <w:r>
        <w:t>essed</w:t>
      </w:r>
      <w:r w:rsidRPr="00F67119">
        <w:t xml:space="preserve"> </w:t>
      </w:r>
      <w:r>
        <w:t>04/</w:t>
      </w:r>
      <w:r w:rsidRPr="00F67119">
        <w:t>1</w:t>
      </w:r>
      <w:r>
        <w:t>0/</w:t>
      </w:r>
      <w:r w:rsidRPr="00F67119">
        <w:t>201</w:t>
      </w:r>
      <w:r>
        <w:t>9</w:t>
      </w:r>
      <w:r w:rsidRPr="00F67119">
        <w:t>)</w:t>
      </w:r>
    </w:p>
    <w:p w14:paraId="1FF18757" w14:textId="0D3B4F61" w:rsidR="00F67119" w:rsidRPr="00F67119" w:rsidRDefault="00F67119" w:rsidP="00F67119">
      <w:pPr>
        <w:pStyle w:val="Bibliographie2"/>
        <w:spacing w:line="240" w:lineRule="auto"/>
      </w:pPr>
      <w:r w:rsidRPr="00F67119">
        <w:t xml:space="preserve">U.S. Bureau of Economic Analysis (2005). </w:t>
      </w:r>
      <w:r w:rsidRPr="00F67119">
        <w:rPr>
          <w:i/>
          <w:iCs/>
        </w:rPr>
        <w:t xml:space="preserve">National </w:t>
      </w:r>
      <w:r w:rsidR="007D49B7">
        <w:rPr>
          <w:i/>
          <w:iCs/>
        </w:rPr>
        <w:t>a</w:t>
      </w:r>
      <w:r w:rsidRPr="00F67119">
        <w:rPr>
          <w:i/>
          <w:iCs/>
        </w:rPr>
        <w:t>ccounts (NIPA) March 30, 2005</w:t>
      </w:r>
      <w:r w:rsidRPr="00F67119">
        <w:t>. https://apps.bea.gov/histdata/fileStructDisplay.cfm?HMI=7&amp;DY=2004&amp;DQ=Q4&amp;DV=3.%20Final&amp;dNRD=March-30-2005</w:t>
      </w:r>
      <w:r>
        <w:t xml:space="preserve"> </w:t>
      </w:r>
      <w:r w:rsidRPr="00F67119">
        <w:t>(acc</w:t>
      </w:r>
      <w:r>
        <w:t>essed</w:t>
      </w:r>
      <w:r w:rsidRPr="00F67119">
        <w:t xml:space="preserve"> </w:t>
      </w:r>
      <w:r>
        <w:t>04/1</w:t>
      </w:r>
      <w:r w:rsidRPr="00F67119">
        <w:t>1</w:t>
      </w:r>
      <w:r>
        <w:t>/</w:t>
      </w:r>
      <w:r w:rsidRPr="00F67119">
        <w:t>201</w:t>
      </w:r>
      <w:r>
        <w:t>9</w:t>
      </w:r>
      <w:r w:rsidRPr="00F67119">
        <w:t>)</w:t>
      </w:r>
    </w:p>
    <w:p w14:paraId="0FE1C4DD" w14:textId="1DC4C68D" w:rsidR="00F67119" w:rsidRPr="00F67119" w:rsidRDefault="00F67119" w:rsidP="00F67119">
      <w:pPr>
        <w:pStyle w:val="Bibliographie2"/>
        <w:spacing w:line="240" w:lineRule="auto"/>
      </w:pPr>
      <w:r w:rsidRPr="00F67119">
        <w:t xml:space="preserve">U.S. Bureau of Economic Analysis (2019). </w:t>
      </w:r>
      <w:r w:rsidRPr="00F67119">
        <w:rPr>
          <w:i/>
          <w:iCs/>
        </w:rPr>
        <w:t xml:space="preserve">National </w:t>
      </w:r>
      <w:r w:rsidR="007D49B7">
        <w:rPr>
          <w:i/>
          <w:iCs/>
        </w:rPr>
        <w:t>a</w:t>
      </w:r>
      <w:r w:rsidRPr="00F67119">
        <w:rPr>
          <w:i/>
          <w:iCs/>
        </w:rPr>
        <w:t>ccounts (NIPA) October 31, 2019</w:t>
      </w:r>
      <w:r w:rsidRPr="00F67119">
        <w:t>. https://apps.bea.gov/histdata/fileStructDisplay.cfm?HMI=7&amp;DY=2019&amp;DQ=Q3&amp;DV=Advance&amp;dNRD=October-31-2019</w:t>
      </w:r>
      <w:r>
        <w:t xml:space="preserve"> </w:t>
      </w:r>
      <w:r w:rsidRPr="00F67119">
        <w:t>(acc</w:t>
      </w:r>
      <w:r>
        <w:t>essed</w:t>
      </w:r>
      <w:r w:rsidRPr="00F67119">
        <w:t xml:space="preserve"> </w:t>
      </w:r>
      <w:r>
        <w:t>05/1</w:t>
      </w:r>
      <w:r w:rsidRPr="00F67119">
        <w:t>1</w:t>
      </w:r>
      <w:r>
        <w:t>/</w:t>
      </w:r>
      <w:r w:rsidRPr="00F67119">
        <w:t>201</w:t>
      </w:r>
      <w:r>
        <w:t>9</w:t>
      </w:r>
      <w:r w:rsidRPr="00F67119">
        <w:t>)</w:t>
      </w:r>
    </w:p>
    <w:p w14:paraId="634A04DC" w14:textId="7BEC646D" w:rsidR="00F67119" w:rsidRPr="00F67119" w:rsidRDefault="00F67119" w:rsidP="00F67119">
      <w:pPr>
        <w:pStyle w:val="Bibliographie2"/>
        <w:spacing w:line="240" w:lineRule="auto"/>
      </w:pPr>
      <w:r w:rsidRPr="00F67119">
        <w:t xml:space="preserve">U.S. Census Bureau (1990). </w:t>
      </w:r>
      <w:r w:rsidRPr="00F67119">
        <w:rPr>
          <w:i/>
          <w:iCs/>
        </w:rPr>
        <w:t xml:space="preserve">Selected </w:t>
      </w:r>
      <w:r w:rsidR="007D49B7">
        <w:rPr>
          <w:i/>
          <w:iCs/>
        </w:rPr>
        <w:t>h</w:t>
      </w:r>
      <w:r w:rsidRPr="00F67119">
        <w:rPr>
          <w:i/>
          <w:iCs/>
        </w:rPr>
        <w:t xml:space="preserve">istorical </w:t>
      </w:r>
      <w:r w:rsidR="007D49B7">
        <w:rPr>
          <w:i/>
          <w:iCs/>
        </w:rPr>
        <w:t>d</w:t>
      </w:r>
      <w:r w:rsidRPr="00F67119">
        <w:rPr>
          <w:i/>
          <w:iCs/>
        </w:rPr>
        <w:t xml:space="preserve">ecennial </w:t>
      </w:r>
      <w:r w:rsidR="007D49B7">
        <w:rPr>
          <w:i/>
          <w:iCs/>
        </w:rPr>
        <w:t>c</w:t>
      </w:r>
      <w:r w:rsidRPr="00F67119">
        <w:rPr>
          <w:i/>
          <w:iCs/>
        </w:rPr>
        <w:t xml:space="preserve">ensus </w:t>
      </w:r>
      <w:r w:rsidR="007D49B7">
        <w:rPr>
          <w:i/>
          <w:iCs/>
        </w:rPr>
        <w:t>p</w:t>
      </w:r>
      <w:r w:rsidRPr="00F67119">
        <w:rPr>
          <w:i/>
          <w:iCs/>
        </w:rPr>
        <w:t xml:space="preserve">opulation and </w:t>
      </w:r>
      <w:r w:rsidR="007D49B7">
        <w:rPr>
          <w:i/>
          <w:iCs/>
        </w:rPr>
        <w:t>h</w:t>
      </w:r>
      <w:r w:rsidRPr="00F67119">
        <w:rPr>
          <w:i/>
          <w:iCs/>
        </w:rPr>
        <w:t xml:space="preserve">ousing </w:t>
      </w:r>
      <w:r w:rsidR="007D49B7">
        <w:rPr>
          <w:i/>
          <w:iCs/>
        </w:rPr>
        <w:t>c</w:t>
      </w:r>
      <w:r w:rsidRPr="00F67119">
        <w:rPr>
          <w:i/>
          <w:iCs/>
        </w:rPr>
        <w:t xml:space="preserve">ounts. Population, </w:t>
      </w:r>
      <w:r w:rsidR="007D49B7">
        <w:rPr>
          <w:i/>
          <w:iCs/>
        </w:rPr>
        <w:t>h</w:t>
      </w:r>
      <w:r w:rsidRPr="00F67119">
        <w:rPr>
          <w:i/>
          <w:iCs/>
        </w:rPr>
        <w:t xml:space="preserve">ousing </w:t>
      </w:r>
      <w:r w:rsidR="007D49B7">
        <w:rPr>
          <w:i/>
          <w:iCs/>
        </w:rPr>
        <w:t>u</w:t>
      </w:r>
      <w:r w:rsidRPr="00F67119">
        <w:rPr>
          <w:i/>
          <w:iCs/>
        </w:rPr>
        <w:t xml:space="preserve">nits, </w:t>
      </w:r>
      <w:r w:rsidR="007D49B7">
        <w:rPr>
          <w:i/>
          <w:iCs/>
        </w:rPr>
        <w:t>a</w:t>
      </w:r>
      <w:r w:rsidRPr="00F67119">
        <w:rPr>
          <w:i/>
          <w:iCs/>
        </w:rPr>
        <w:t xml:space="preserve">rea </w:t>
      </w:r>
      <w:r w:rsidR="007D49B7">
        <w:rPr>
          <w:i/>
          <w:iCs/>
        </w:rPr>
        <w:t>m</w:t>
      </w:r>
      <w:r w:rsidRPr="00F67119">
        <w:rPr>
          <w:i/>
          <w:iCs/>
        </w:rPr>
        <w:t xml:space="preserve">easurements, and </w:t>
      </w:r>
      <w:r w:rsidR="007D49B7">
        <w:rPr>
          <w:i/>
          <w:iCs/>
        </w:rPr>
        <w:t>d</w:t>
      </w:r>
      <w:r w:rsidRPr="00F67119">
        <w:rPr>
          <w:i/>
          <w:iCs/>
        </w:rPr>
        <w:t>ensity: 1790 to 1990</w:t>
      </w:r>
      <w:r w:rsidRPr="00F67119">
        <w:t>. https://www.census.gov/population/www/censusdata/hiscendata.html</w:t>
      </w:r>
      <w:r>
        <w:t xml:space="preserve"> </w:t>
      </w:r>
      <w:r w:rsidRPr="00F67119">
        <w:t>(acc</w:t>
      </w:r>
      <w:r>
        <w:t>essed</w:t>
      </w:r>
      <w:r w:rsidRPr="00F67119">
        <w:t xml:space="preserve"> </w:t>
      </w:r>
      <w:r>
        <w:t>24/1</w:t>
      </w:r>
      <w:r w:rsidRPr="00F67119">
        <w:t>1</w:t>
      </w:r>
      <w:r>
        <w:t>/</w:t>
      </w:r>
      <w:r w:rsidRPr="00F67119">
        <w:t>201</w:t>
      </w:r>
      <w:r>
        <w:t>9</w:t>
      </w:r>
      <w:r w:rsidRPr="00F67119">
        <w:t>)</w:t>
      </w:r>
    </w:p>
    <w:p w14:paraId="29A95D11" w14:textId="77777777" w:rsidR="00F67119" w:rsidRPr="00F67119" w:rsidRDefault="00F67119" w:rsidP="00F67119">
      <w:pPr>
        <w:pStyle w:val="Bibliographie2"/>
        <w:spacing w:line="240" w:lineRule="auto"/>
      </w:pPr>
      <w:r w:rsidRPr="00F67119">
        <w:t xml:space="preserve">Videira, N., Schneider, F., Sekulova, F., &amp; Kallis, G. (2014). Improving understanding on degrowth pathways: An exploratory study using collaborative causal models. </w:t>
      </w:r>
      <w:r w:rsidRPr="00F67119">
        <w:rPr>
          <w:i/>
          <w:iCs/>
        </w:rPr>
        <w:t>Futures</w:t>
      </w:r>
      <w:r w:rsidRPr="00F67119">
        <w:t xml:space="preserve">, </w:t>
      </w:r>
      <w:r w:rsidRPr="00F67119">
        <w:rPr>
          <w:i/>
          <w:iCs/>
        </w:rPr>
        <w:t>55</w:t>
      </w:r>
      <w:r w:rsidRPr="00F67119">
        <w:t>, 58–77. https://doi.org/10.1016/j.futures.2013.11.001</w:t>
      </w:r>
    </w:p>
    <w:p w14:paraId="6164134A" w14:textId="1129CA2A" w:rsidR="00F67119" w:rsidRPr="00F67119" w:rsidRDefault="00F67119" w:rsidP="00F67119">
      <w:pPr>
        <w:pStyle w:val="Bibliographie2"/>
        <w:spacing w:line="240" w:lineRule="auto"/>
      </w:pPr>
      <w:r w:rsidRPr="00F67119">
        <w:t xml:space="preserve">Wächter, P. (2013). The </w:t>
      </w:r>
      <w:r w:rsidR="00E00E86">
        <w:t>i</w:t>
      </w:r>
      <w:r w:rsidRPr="00F67119">
        <w:t xml:space="preserve">mpacts of </w:t>
      </w:r>
      <w:r w:rsidR="00E00E86">
        <w:t>s</w:t>
      </w:r>
      <w:r w:rsidRPr="00F67119">
        <w:t xml:space="preserve">patial </w:t>
      </w:r>
      <w:r w:rsidR="00E00E86">
        <w:t>p</w:t>
      </w:r>
      <w:r w:rsidRPr="00F67119">
        <w:t xml:space="preserve">lanning on </w:t>
      </w:r>
      <w:r w:rsidR="00E00E86">
        <w:t>d</w:t>
      </w:r>
      <w:r w:rsidRPr="00F67119">
        <w:t xml:space="preserve">egrowth. </w:t>
      </w:r>
      <w:r w:rsidRPr="00F67119">
        <w:rPr>
          <w:i/>
          <w:iCs/>
        </w:rPr>
        <w:t>Sustainability</w:t>
      </w:r>
      <w:r w:rsidRPr="00F67119">
        <w:t xml:space="preserve">, </w:t>
      </w:r>
      <w:r w:rsidRPr="00F67119">
        <w:rPr>
          <w:i/>
          <w:iCs/>
        </w:rPr>
        <w:t>5</w:t>
      </w:r>
      <w:r w:rsidRPr="00F67119">
        <w:t>(3), 1067–1079. https://doi.org/10.3390/su5031067</w:t>
      </w:r>
    </w:p>
    <w:p w14:paraId="311D2C82" w14:textId="6B5C242D" w:rsidR="00946F9F" w:rsidRDefault="00F67119" w:rsidP="00F67119">
      <w:pPr>
        <w:pStyle w:val="Bibliographie2"/>
        <w:spacing w:line="240" w:lineRule="auto"/>
      </w:pPr>
      <w:r w:rsidRPr="00F67119">
        <w:t xml:space="preserve">Xue, J. (2014). Is eco-village/urban village the future of a degrowth society? An urban planner’s perspective. </w:t>
      </w:r>
      <w:r w:rsidRPr="00F67119">
        <w:rPr>
          <w:i/>
          <w:iCs/>
        </w:rPr>
        <w:t>Ecological Economics</w:t>
      </w:r>
      <w:r w:rsidRPr="00F67119">
        <w:t xml:space="preserve">, </w:t>
      </w:r>
      <w:r w:rsidRPr="00F67119">
        <w:rPr>
          <w:i/>
          <w:iCs/>
        </w:rPr>
        <w:t>105</w:t>
      </w:r>
      <w:r w:rsidRPr="00F67119">
        <w:t>, 130–138. https://doi.org/10.1016/j.ecolecon.2014.06.003</w:t>
      </w:r>
      <w:r w:rsidR="00A23FD9">
        <w:fldChar w:fldCharType="end"/>
      </w:r>
    </w:p>
    <w:p w14:paraId="4AF70A28" w14:textId="0F7B4663" w:rsidR="00A71E8C" w:rsidRDefault="00A71E8C"/>
    <w:sectPr w:rsidR="00A71E8C" w:rsidSect="004F3A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BE91A" w14:textId="77777777" w:rsidR="00B105FC" w:rsidRDefault="00B105FC" w:rsidP="00210D7F">
      <w:r>
        <w:separator/>
      </w:r>
    </w:p>
  </w:endnote>
  <w:endnote w:type="continuationSeparator" w:id="0">
    <w:p w14:paraId="2DEE5021" w14:textId="77777777" w:rsidR="00B105FC" w:rsidRDefault="00B105FC" w:rsidP="0021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F082" w14:textId="77777777" w:rsidR="00B105FC" w:rsidRDefault="00B105FC" w:rsidP="00210D7F">
      <w:r>
        <w:separator/>
      </w:r>
    </w:p>
  </w:footnote>
  <w:footnote w:type="continuationSeparator" w:id="0">
    <w:p w14:paraId="45332717" w14:textId="77777777" w:rsidR="00B105FC" w:rsidRDefault="00B105FC" w:rsidP="00210D7F">
      <w:r>
        <w:continuationSeparator/>
      </w:r>
    </w:p>
  </w:footnote>
  <w:footnote w:id="1">
    <w:p w14:paraId="0AF150E7" w14:textId="4C56390B" w:rsidR="007D49B7" w:rsidRPr="0054152D" w:rsidRDefault="007D49B7">
      <w:pPr>
        <w:pStyle w:val="Notedebasdepage"/>
        <w:rPr>
          <w:lang w:val="en-GB"/>
        </w:rPr>
      </w:pPr>
      <w:r w:rsidRPr="00D32D0F">
        <w:rPr>
          <w:rStyle w:val="Appelnotedebasdep"/>
        </w:rPr>
        <w:footnoteRef/>
      </w:r>
      <w:r w:rsidRPr="0054152D">
        <w:rPr>
          <w:lang w:val="en-GB"/>
        </w:rPr>
        <w:t xml:space="preserve"> This review was performed before the </w:t>
      </w:r>
      <w:r>
        <w:rPr>
          <w:lang w:val="en-GB"/>
        </w:rPr>
        <w:t>most recent</w:t>
      </w:r>
      <w:r w:rsidRPr="0054152D">
        <w:rPr>
          <w:lang w:val="en-GB"/>
        </w:rPr>
        <w:t xml:space="preserve"> COP took place in Sharm El-Sheikh, Egypt (2018) and before IPBES release</w:t>
      </w:r>
      <w:r>
        <w:rPr>
          <w:lang w:val="en-GB"/>
        </w:rPr>
        <w:t>d</w:t>
      </w:r>
      <w:r w:rsidRPr="0054152D">
        <w:rPr>
          <w:lang w:val="en-GB"/>
        </w:rPr>
        <w:t xml:space="preserve"> its global assessment (2019)</w:t>
      </w:r>
      <w:r>
        <w:rPr>
          <w:lang w:val="en-GB"/>
        </w:rPr>
        <w:t>, both of which would otherwise have been considered.</w:t>
      </w:r>
    </w:p>
  </w:footnote>
  <w:footnote w:id="2">
    <w:p w14:paraId="7DC0D0D2" w14:textId="77777777" w:rsidR="007D49B7" w:rsidRPr="000A729B" w:rsidRDefault="007D49B7" w:rsidP="00210D7F">
      <w:pPr>
        <w:pStyle w:val="Notedebasdepage"/>
      </w:pPr>
      <w:r w:rsidRPr="00D32D0F">
        <w:rPr>
          <w:rStyle w:val="Appelnotedebasdep"/>
        </w:rPr>
        <w:footnoteRef/>
      </w:r>
      <w:r>
        <w:t xml:space="preserve"> The COP 13 Final Report was not published when the document selection was conducted.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D7F"/>
    <w:rsid w:val="000024B9"/>
    <w:rsid w:val="0001120E"/>
    <w:rsid w:val="0002561F"/>
    <w:rsid w:val="00042D5F"/>
    <w:rsid w:val="000517F3"/>
    <w:rsid w:val="00063F37"/>
    <w:rsid w:val="000701AC"/>
    <w:rsid w:val="00080669"/>
    <w:rsid w:val="000A663C"/>
    <w:rsid w:val="000B37CC"/>
    <w:rsid w:val="000D02E6"/>
    <w:rsid w:val="001868D4"/>
    <w:rsid w:val="001A7BED"/>
    <w:rsid w:val="001C05ED"/>
    <w:rsid w:val="00210D7F"/>
    <w:rsid w:val="00215083"/>
    <w:rsid w:val="002718DD"/>
    <w:rsid w:val="002C0A63"/>
    <w:rsid w:val="0033331C"/>
    <w:rsid w:val="00333A24"/>
    <w:rsid w:val="00360958"/>
    <w:rsid w:val="00380FCC"/>
    <w:rsid w:val="003B3FBC"/>
    <w:rsid w:val="003F16C3"/>
    <w:rsid w:val="00403621"/>
    <w:rsid w:val="00431D3E"/>
    <w:rsid w:val="00441C5C"/>
    <w:rsid w:val="00456124"/>
    <w:rsid w:val="00464ECD"/>
    <w:rsid w:val="004829F8"/>
    <w:rsid w:val="00496FBF"/>
    <w:rsid w:val="004C6995"/>
    <w:rsid w:val="004E3CA7"/>
    <w:rsid w:val="004E62FC"/>
    <w:rsid w:val="004F3A06"/>
    <w:rsid w:val="00502AF5"/>
    <w:rsid w:val="00524ABC"/>
    <w:rsid w:val="00526472"/>
    <w:rsid w:val="005323B9"/>
    <w:rsid w:val="0053470B"/>
    <w:rsid w:val="0054152D"/>
    <w:rsid w:val="00545D07"/>
    <w:rsid w:val="00554D25"/>
    <w:rsid w:val="005B4CA5"/>
    <w:rsid w:val="005D05D8"/>
    <w:rsid w:val="005D36A9"/>
    <w:rsid w:val="005D3F64"/>
    <w:rsid w:val="00603474"/>
    <w:rsid w:val="006457F4"/>
    <w:rsid w:val="00645B1C"/>
    <w:rsid w:val="0065591E"/>
    <w:rsid w:val="00664D2E"/>
    <w:rsid w:val="00691C0D"/>
    <w:rsid w:val="006D356F"/>
    <w:rsid w:val="006D36AD"/>
    <w:rsid w:val="00706B94"/>
    <w:rsid w:val="00707CFF"/>
    <w:rsid w:val="007368DB"/>
    <w:rsid w:val="00740EE0"/>
    <w:rsid w:val="00754C64"/>
    <w:rsid w:val="00760B4A"/>
    <w:rsid w:val="00772504"/>
    <w:rsid w:val="00781006"/>
    <w:rsid w:val="00785FCC"/>
    <w:rsid w:val="007B5C48"/>
    <w:rsid w:val="007D1DEA"/>
    <w:rsid w:val="007D49B7"/>
    <w:rsid w:val="007E5FA0"/>
    <w:rsid w:val="008220E3"/>
    <w:rsid w:val="00852B61"/>
    <w:rsid w:val="00854C5E"/>
    <w:rsid w:val="00861FEF"/>
    <w:rsid w:val="008C3FCF"/>
    <w:rsid w:val="008E33A3"/>
    <w:rsid w:val="008F3E39"/>
    <w:rsid w:val="00923D88"/>
    <w:rsid w:val="009408F8"/>
    <w:rsid w:val="00944FA3"/>
    <w:rsid w:val="00946F9F"/>
    <w:rsid w:val="00951764"/>
    <w:rsid w:val="009614E0"/>
    <w:rsid w:val="00966F39"/>
    <w:rsid w:val="009853B2"/>
    <w:rsid w:val="0099775C"/>
    <w:rsid w:val="009B169C"/>
    <w:rsid w:val="009D4679"/>
    <w:rsid w:val="009F2343"/>
    <w:rsid w:val="00A02CC0"/>
    <w:rsid w:val="00A23FD9"/>
    <w:rsid w:val="00A52E39"/>
    <w:rsid w:val="00A6011D"/>
    <w:rsid w:val="00A65188"/>
    <w:rsid w:val="00A66D02"/>
    <w:rsid w:val="00A71E8C"/>
    <w:rsid w:val="00A853AE"/>
    <w:rsid w:val="00AA0105"/>
    <w:rsid w:val="00AC570A"/>
    <w:rsid w:val="00AC627F"/>
    <w:rsid w:val="00AD2266"/>
    <w:rsid w:val="00AE1908"/>
    <w:rsid w:val="00B105FC"/>
    <w:rsid w:val="00B369D2"/>
    <w:rsid w:val="00B528A2"/>
    <w:rsid w:val="00B846EE"/>
    <w:rsid w:val="00B9419B"/>
    <w:rsid w:val="00BB04EA"/>
    <w:rsid w:val="00BE212F"/>
    <w:rsid w:val="00BF0F7A"/>
    <w:rsid w:val="00C247AA"/>
    <w:rsid w:val="00C66401"/>
    <w:rsid w:val="00CB671F"/>
    <w:rsid w:val="00CF7AEC"/>
    <w:rsid w:val="00D15B45"/>
    <w:rsid w:val="00D32D0F"/>
    <w:rsid w:val="00D33CDD"/>
    <w:rsid w:val="00D5032A"/>
    <w:rsid w:val="00D64889"/>
    <w:rsid w:val="00DA5635"/>
    <w:rsid w:val="00DB52CE"/>
    <w:rsid w:val="00DC60C3"/>
    <w:rsid w:val="00E00E86"/>
    <w:rsid w:val="00E046BE"/>
    <w:rsid w:val="00E04F89"/>
    <w:rsid w:val="00E1310C"/>
    <w:rsid w:val="00E31766"/>
    <w:rsid w:val="00E32666"/>
    <w:rsid w:val="00E735F2"/>
    <w:rsid w:val="00E743E2"/>
    <w:rsid w:val="00E87F6F"/>
    <w:rsid w:val="00EC6AAE"/>
    <w:rsid w:val="00F10EDD"/>
    <w:rsid w:val="00F15150"/>
    <w:rsid w:val="00F23DA2"/>
    <w:rsid w:val="00F3155A"/>
    <w:rsid w:val="00F3311B"/>
    <w:rsid w:val="00F41AEE"/>
    <w:rsid w:val="00F4215F"/>
    <w:rsid w:val="00F52A87"/>
    <w:rsid w:val="00F67119"/>
    <w:rsid w:val="00FC741C"/>
    <w:rsid w:val="00FE6E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6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D7F"/>
    <w:pPr>
      <w:spacing w:after="0" w:line="240" w:lineRule="auto"/>
    </w:pPr>
    <w:rPr>
      <w:rFonts w:ascii="Times New Roman" w:eastAsia="Calibri"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210D7F"/>
    <w:rPr>
      <w:vertAlign w:val="superscript"/>
    </w:rPr>
  </w:style>
  <w:style w:type="paragraph" w:styleId="Notedebasdepage">
    <w:name w:val="footnote text"/>
    <w:basedOn w:val="Normal"/>
    <w:link w:val="NotedebasdepageCar"/>
    <w:uiPriority w:val="99"/>
    <w:semiHidden/>
    <w:unhideWhenUsed/>
    <w:rsid w:val="00210D7F"/>
  </w:style>
  <w:style w:type="character" w:customStyle="1" w:styleId="NotedebasdepageCar">
    <w:name w:val="Note de bas de page Car"/>
    <w:basedOn w:val="Policepardfaut"/>
    <w:link w:val="Notedebasdepage"/>
    <w:uiPriority w:val="99"/>
    <w:semiHidden/>
    <w:rsid w:val="00210D7F"/>
    <w:rPr>
      <w:rFonts w:ascii="Times New Roman" w:eastAsia="Calibri" w:hAnsi="Times New Roman" w:cs="Times New Roman"/>
      <w:sz w:val="20"/>
      <w:szCs w:val="20"/>
      <w:lang w:val="en-US"/>
    </w:rPr>
  </w:style>
  <w:style w:type="paragraph" w:customStyle="1" w:styleId="SMSubheading">
    <w:name w:val="SM Subheading"/>
    <w:basedOn w:val="Normal"/>
    <w:qFormat/>
    <w:rsid w:val="00210D7F"/>
    <w:rPr>
      <w:rFonts w:eastAsia="Times New Roman"/>
      <w:sz w:val="24"/>
      <w:u w:val="words"/>
    </w:rPr>
  </w:style>
  <w:style w:type="table" w:styleId="Grilledutableau">
    <w:name w:val="Table Grid"/>
    <w:basedOn w:val="TableauNormal"/>
    <w:uiPriority w:val="59"/>
    <w:rsid w:val="00DC60C3"/>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link w:val="BibliographieCar"/>
    <w:uiPriority w:val="37"/>
    <w:unhideWhenUsed/>
    <w:rsid w:val="004F3A06"/>
    <w:pPr>
      <w:tabs>
        <w:tab w:val="left" w:pos="264"/>
      </w:tabs>
      <w:spacing w:line="480" w:lineRule="auto"/>
      <w:ind w:left="264" w:hanging="264"/>
    </w:pPr>
  </w:style>
  <w:style w:type="paragraph" w:styleId="Textedebulles">
    <w:name w:val="Balloon Text"/>
    <w:basedOn w:val="Normal"/>
    <w:link w:val="TextedebullesCar"/>
    <w:uiPriority w:val="99"/>
    <w:semiHidden/>
    <w:unhideWhenUsed/>
    <w:rsid w:val="004F3A06"/>
    <w:rPr>
      <w:rFonts w:ascii="Tahoma" w:hAnsi="Tahoma" w:cs="Tahoma"/>
      <w:sz w:val="16"/>
      <w:szCs w:val="16"/>
    </w:rPr>
  </w:style>
  <w:style w:type="character" w:customStyle="1" w:styleId="TextedebullesCar">
    <w:name w:val="Texte de bulles Car"/>
    <w:basedOn w:val="Policepardfaut"/>
    <w:link w:val="Textedebulles"/>
    <w:uiPriority w:val="99"/>
    <w:semiHidden/>
    <w:rsid w:val="004F3A06"/>
    <w:rPr>
      <w:rFonts w:ascii="Tahoma" w:eastAsia="Calibri" w:hAnsi="Tahoma" w:cs="Tahoma"/>
      <w:sz w:val="16"/>
      <w:szCs w:val="16"/>
      <w:lang w:val="en-US"/>
    </w:rPr>
  </w:style>
  <w:style w:type="character" w:styleId="Marquedecommentaire">
    <w:name w:val="annotation reference"/>
    <w:basedOn w:val="Policepardfaut"/>
    <w:uiPriority w:val="99"/>
    <w:semiHidden/>
    <w:unhideWhenUsed/>
    <w:rsid w:val="00063F37"/>
    <w:rPr>
      <w:sz w:val="16"/>
      <w:szCs w:val="16"/>
    </w:rPr>
  </w:style>
  <w:style w:type="paragraph" w:styleId="Commentaire">
    <w:name w:val="annotation text"/>
    <w:basedOn w:val="Normal"/>
    <w:link w:val="CommentaireCar"/>
    <w:uiPriority w:val="99"/>
    <w:semiHidden/>
    <w:unhideWhenUsed/>
    <w:rsid w:val="00063F37"/>
  </w:style>
  <w:style w:type="character" w:customStyle="1" w:styleId="CommentaireCar">
    <w:name w:val="Commentaire Car"/>
    <w:basedOn w:val="Policepardfaut"/>
    <w:link w:val="Commentaire"/>
    <w:uiPriority w:val="99"/>
    <w:semiHidden/>
    <w:rsid w:val="00063F37"/>
    <w:rPr>
      <w:rFonts w:ascii="Times New Roman" w:eastAsia="Calibri"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063F37"/>
    <w:rPr>
      <w:b/>
      <w:bCs/>
    </w:rPr>
  </w:style>
  <w:style w:type="character" w:customStyle="1" w:styleId="ObjetducommentaireCar">
    <w:name w:val="Objet du commentaire Car"/>
    <w:basedOn w:val="CommentaireCar"/>
    <w:link w:val="Objetducommentaire"/>
    <w:uiPriority w:val="99"/>
    <w:semiHidden/>
    <w:rsid w:val="00063F37"/>
    <w:rPr>
      <w:rFonts w:ascii="Times New Roman" w:eastAsia="Calibri" w:hAnsi="Times New Roman" w:cs="Times New Roman"/>
      <w:b/>
      <w:bCs/>
      <w:sz w:val="20"/>
      <w:szCs w:val="20"/>
      <w:lang w:val="en-US"/>
    </w:rPr>
  </w:style>
  <w:style w:type="paragraph" w:customStyle="1" w:styleId="Bibliographie1">
    <w:name w:val="Bibliographie1"/>
    <w:basedOn w:val="Normal"/>
    <w:link w:val="BibliographyCar"/>
    <w:rsid w:val="00F3155A"/>
    <w:pPr>
      <w:ind w:left="720" w:hanging="720"/>
    </w:pPr>
  </w:style>
  <w:style w:type="character" w:customStyle="1" w:styleId="BibliographieCar">
    <w:name w:val="Bibliographie Car"/>
    <w:basedOn w:val="Policepardfaut"/>
    <w:link w:val="Bibliographie"/>
    <w:uiPriority w:val="37"/>
    <w:rsid w:val="00F3155A"/>
    <w:rPr>
      <w:rFonts w:ascii="Times New Roman" w:eastAsia="Calibri" w:hAnsi="Times New Roman" w:cs="Times New Roman"/>
      <w:sz w:val="20"/>
      <w:szCs w:val="20"/>
      <w:lang w:val="en-US"/>
    </w:rPr>
  </w:style>
  <w:style w:type="character" w:customStyle="1" w:styleId="BibliographyCar">
    <w:name w:val="Bibliography Car"/>
    <w:basedOn w:val="BibliographieCar"/>
    <w:link w:val="Bibliographie1"/>
    <w:rsid w:val="00F3155A"/>
    <w:rPr>
      <w:rFonts w:ascii="Times New Roman" w:eastAsia="Calibri" w:hAnsi="Times New Roman" w:cs="Times New Roman"/>
      <w:sz w:val="20"/>
      <w:szCs w:val="20"/>
      <w:lang w:val="en-US"/>
    </w:rPr>
  </w:style>
  <w:style w:type="paragraph" w:customStyle="1" w:styleId="Paragraph">
    <w:name w:val="Paragraph"/>
    <w:basedOn w:val="Normal"/>
    <w:rsid w:val="00A71E8C"/>
    <w:pPr>
      <w:spacing w:before="120"/>
      <w:ind w:firstLine="720"/>
    </w:pPr>
    <w:rPr>
      <w:rFonts w:eastAsia="Times New Roman"/>
      <w:sz w:val="24"/>
      <w:szCs w:val="24"/>
      <w:lang w:eastAsia="fr-FR"/>
    </w:rPr>
  </w:style>
  <w:style w:type="character" w:styleId="Numrodeligne">
    <w:name w:val="line number"/>
    <w:basedOn w:val="Policepardfaut"/>
    <w:uiPriority w:val="99"/>
    <w:semiHidden/>
    <w:unhideWhenUsed/>
    <w:rsid w:val="00A71E8C"/>
  </w:style>
  <w:style w:type="character" w:styleId="Appeldenotedefin">
    <w:name w:val="endnote reference"/>
    <w:basedOn w:val="Policepardfaut"/>
    <w:uiPriority w:val="99"/>
    <w:semiHidden/>
    <w:unhideWhenUsed/>
    <w:rsid w:val="00706B94"/>
    <w:rPr>
      <w:vertAlign w:val="superscript"/>
    </w:rPr>
  </w:style>
  <w:style w:type="paragraph" w:customStyle="1" w:styleId="Bibliographie2">
    <w:name w:val="Bibliographie2"/>
    <w:basedOn w:val="Normal"/>
    <w:link w:val="BibliographyCar1"/>
    <w:rsid w:val="00F67119"/>
    <w:pPr>
      <w:spacing w:line="480" w:lineRule="auto"/>
      <w:ind w:left="720" w:hanging="720"/>
    </w:pPr>
    <w:rPr>
      <w:lang w:val="en-GB"/>
    </w:rPr>
  </w:style>
  <w:style w:type="character" w:customStyle="1" w:styleId="BibliographyCar1">
    <w:name w:val="Bibliography Car1"/>
    <w:basedOn w:val="Policepardfaut"/>
    <w:link w:val="Bibliographie2"/>
    <w:rsid w:val="00F67119"/>
    <w:rPr>
      <w:rFonts w:ascii="Times New Roman" w:eastAsia="Calibri" w:hAnsi="Times New Roman" w:cs="Times New Roman"/>
      <w:sz w:val="20"/>
      <w:szCs w:val="20"/>
      <w:lang w:val="en-GB"/>
    </w:rPr>
  </w:style>
  <w:style w:type="character" w:customStyle="1" w:styleId="apple-converted-space">
    <w:name w:val="apple-converted-space"/>
    <w:basedOn w:val="Policepardfaut"/>
    <w:rsid w:val="0002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68564">
      <w:bodyDiv w:val="1"/>
      <w:marLeft w:val="0"/>
      <w:marRight w:val="0"/>
      <w:marTop w:val="0"/>
      <w:marBottom w:val="0"/>
      <w:divBdr>
        <w:top w:val="none" w:sz="0" w:space="0" w:color="auto"/>
        <w:left w:val="none" w:sz="0" w:space="0" w:color="auto"/>
        <w:bottom w:val="none" w:sz="0" w:space="0" w:color="auto"/>
        <w:right w:val="none" w:sz="0" w:space="0" w:color="auto"/>
      </w:divBdr>
    </w:div>
    <w:div w:id="843713255">
      <w:bodyDiv w:val="1"/>
      <w:marLeft w:val="0"/>
      <w:marRight w:val="0"/>
      <w:marTop w:val="0"/>
      <w:marBottom w:val="0"/>
      <w:divBdr>
        <w:top w:val="none" w:sz="0" w:space="0" w:color="auto"/>
        <w:left w:val="none" w:sz="0" w:space="0" w:color="auto"/>
        <w:bottom w:val="none" w:sz="0" w:space="0" w:color="auto"/>
        <w:right w:val="none" w:sz="0" w:space="0" w:color="auto"/>
      </w:divBdr>
    </w:div>
    <w:div w:id="928541992">
      <w:bodyDiv w:val="1"/>
      <w:marLeft w:val="0"/>
      <w:marRight w:val="0"/>
      <w:marTop w:val="0"/>
      <w:marBottom w:val="0"/>
      <w:divBdr>
        <w:top w:val="none" w:sz="0" w:space="0" w:color="auto"/>
        <w:left w:val="none" w:sz="0" w:space="0" w:color="auto"/>
        <w:bottom w:val="none" w:sz="0" w:space="0" w:color="auto"/>
        <w:right w:val="none" w:sz="0" w:space="0" w:color="auto"/>
      </w:divBdr>
    </w:div>
    <w:div w:id="1239752450">
      <w:bodyDiv w:val="1"/>
      <w:marLeft w:val="0"/>
      <w:marRight w:val="0"/>
      <w:marTop w:val="0"/>
      <w:marBottom w:val="0"/>
      <w:divBdr>
        <w:top w:val="none" w:sz="0" w:space="0" w:color="auto"/>
        <w:left w:val="none" w:sz="0" w:space="0" w:color="auto"/>
        <w:bottom w:val="none" w:sz="0" w:space="0" w:color="auto"/>
        <w:right w:val="none" w:sz="0" w:space="0" w:color="auto"/>
      </w:divBdr>
    </w:div>
    <w:div w:id="1657224534">
      <w:bodyDiv w:val="1"/>
      <w:marLeft w:val="0"/>
      <w:marRight w:val="0"/>
      <w:marTop w:val="0"/>
      <w:marBottom w:val="0"/>
      <w:divBdr>
        <w:top w:val="none" w:sz="0" w:space="0" w:color="auto"/>
        <w:left w:val="none" w:sz="0" w:space="0" w:color="auto"/>
        <w:bottom w:val="none" w:sz="0" w:space="0" w:color="auto"/>
        <w:right w:val="none" w:sz="0" w:space="0" w:color="auto"/>
      </w:divBdr>
    </w:div>
    <w:div w:id="18587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18FD-B383-F745-B1E2-71343FA9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12880</Words>
  <Characters>70840</Characters>
  <Application>Microsoft Office Word</Application>
  <DocSecurity>0</DocSecurity>
  <Lines>590</Lines>
  <Paragraphs>167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83553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2020-04-15T12:27:00Z</dcterms:created>
  <dcterms:modified xsi:type="dcterms:W3CDTF">2020-04-15T12:27:00Z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id="sMYaknTO"/&gt;&lt;style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ies>
</file>