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F6FA4A" w14:textId="77777777" w:rsidR="007A4FB1" w:rsidRDefault="007A4FB1" w:rsidP="007A4FB1"/>
    <w:p w14:paraId="231C7700" w14:textId="46C8D7C6" w:rsidR="00C07F2C" w:rsidRDefault="007A4FB1" w:rsidP="007A4FB1">
      <w:r>
        <w:t>This study</w:t>
      </w:r>
      <w:r>
        <w:t xml:space="preserve"> assess</w:t>
      </w:r>
      <w:r>
        <w:t>ed</w:t>
      </w:r>
      <w:r>
        <w:t xml:space="preserve"> whether genetic background and/or dietary </w:t>
      </w:r>
      <w:proofErr w:type="spellStart"/>
      <w:r>
        <w:t>behaviors</w:t>
      </w:r>
      <w:proofErr w:type="spellEnd"/>
      <w:r>
        <w:t xml:space="preserve"> are associated with changes in obesity markers (BMI, weight, and waist and hip circumferences)</w:t>
      </w:r>
      <w:r>
        <w:t xml:space="preserve"> using data from a c</w:t>
      </w:r>
      <w:r>
        <w:t>ross-sectional and prospective (follow-up of 5.3 y) study</w:t>
      </w:r>
      <w:r>
        <w:t xml:space="preserve"> conducted in Lausanne, Switzerland</w:t>
      </w:r>
      <w:r>
        <w:t xml:space="preserve">. Two obesity genetic risk scores based on 31 or 68 single nucleotide polymorphisms were used. Three dietary patterns </w:t>
      </w:r>
      <w:r>
        <w:t>“</w:t>
      </w:r>
      <w:r>
        <w:t>Meat &amp; fries</w:t>
      </w:r>
      <w:r>
        <w:t>”</w:t>
      </w:r>
      <w:r>
        <w:t xml:space="preserve"> (unhealthy), </w:t>
      </w:r>
      <w:r>
        <w:t>“</w:t>
      </w:r>
      <w:r>
        <w:t>Fruits &amp; vegetables</w:t>
      </w:r>
      <w:r>
        <w:t>”</w:t>
      </w:r>
      <w:r>
        <w:t xml:space="preserve"> (healthy), and </w:t>
      </w:r>
      <w:r>
        <w:t>“</w:t>
      </w:r>
      <w:r>
        <w:t>Fatty &amp; sugary</w:t>
      </w:r>
      <w:r>
        <w:t>”</w:t>
      </w:r>
      <w:r>
        <w:t xml:space="preserve"> (unhealthy), and 3 dietary scores (2 Mediterranean and the Alternative Healthy Eating Index [AHEI]) were computed.</w:t>
      </w:r>
      <w:r>
        <w:t xml:space="preserve"> </w:t>
      </w:r>
      <w:r>
        <w:t>On cross-sectional analysis</w:t>
      </w:r>
      <w:r>
        <w:t xml:space="preserve">, </w:t>
      </w:r>
      <w:r>
        <w:t xml:space="preserve">obesity markers were positively associated with unhealthy dietary patterns and </w:t>
      </w:r>
      <w:r>
        <w:t>genetic risk scores</w:t>
      </w:r>
      <w:r>
        <w:t>, and negatively associated with healthy dietary scores and patterns. On prospective analysis</w:t>
      </w:r>
      <w:r>
        <w:t xml:space="preserve">, </w:t>
      </w:r>
      <w:r>
        <w:t xml:space="preserve">the AHEI and the </w:t>
      </w:r>
      <w:r>
        <w:t>“</w:t>
      </w:r>
      <w:r>
        <w:t>Fruits &amp; vegetables</w:t>
      </w:r>
      <w:r>
        <w:t>”</w:t>
      </w:r>
      <w:r>
        <w:t xml:space="preserve"> pattern were negatively associated with waist circumference gain. No associations were found between </w:t>
      </w:r>
      <w:r>
        <w:t>the genetic risk scores</w:t>
      </w:r>
      <w:r>
        <w:t xml:space="preserve"> and changes in obesity markers, and no significant gene-diet interactions were found.</w:t>
      </w:r>
      <w:r>
        <w:t xml:space="preserve"> We conclude that d</w:t>
      </w:r>
      <w:r>
        <w:t xml:space="preserve">ietary intake, not </w:t>
      </w:r>
      <w:r>
        <w:t>genetic risk scores</w:t>
      </w:r>
      <w:r>
        <w:t>, are associated with waist circumference in middle-aged subjects living in Lausanne, Switzerland.</w:t>
      </w:r>
    </w:p>
    <w:sectPr w:rsidR="00C07F2C" w:rsidSect="00563297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FB1"/>
    <w:rsid w:val="005216DA"/>
    <w:rsid w:val="00563297"/>
    <w:rsid w:val="007A4FB1"/>
    <w:rsid w:val="00C07F2C"/>
    <w:rsid w:val="00C15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6AE2FD"/>
  <w15:chartTrackingRefBased/>
  <w15:docId w15:val="{4A372C79-0467-4581-BDA4-D919106E2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Times New Roman" w:hAnsi="Times New Roman" w:cs="Times New Roman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182</Words>
  <Characters>1039</Characters>
  <Application>Microsoft Office Word</Application>
  <DocSecurity>0</DocSecurity>
  <Lines>8</Lines>
  <Paragraphs>2</Paragraphs>
  <ScaleCrop>false</ScaleCrop>
  <Company/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Pedro Marques-Vidal</dc:creator>
  <cp:keywords/>
  <dc:description/>
  <cp:lastModifiedBy>Pedro Marques-Vidal</cp:lastModifiedBy>
  <cp:revision>1</cp:revision>
  <dcterms:created xsi:type="dcterms:W3CDTF">2021-03-22T10:13:00Z</dcterms:created>
  <dcterms:modified xsi:type="dcterms:W3CDTF">2021-03-22T10:38:00Z</dcterms:modified>
</cp:coreProperties>
</file>