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19E0" w14:textId="77777777" w:rsidR="009B04D4" w:rsidRPr="009B04D4" w:rsidRDefault="009B04D4" w:rsidP="009B04D4">
      <w:pPr>
        <w:spacing w:line="360" w:lineRule="auto"/>
        <w:jc w:val="center"/>
        <w:rPr>
          <w:b/>
          <w:sz w:val="24"/>
          <w:szCs w:val="16"/>
        </w:rPr>
      </w:pPr>
      <w:bookmarkStart w:id="0" w:name="_Hlk131599822"/>
      <w:r w:rsidRPr="009B04D4">
        <w:rPr>
          <w:b/>
          <w:sz w:val="24"/>
          <w:szCs w:val="16"/>
        </w:rPr>
        <w:t>A 7-step guideline and checklist for qualitative synthesis and meta-analysis of observational studies in health sciences</w:t>
      </w:r>
      <w:bookmarkEnd w:id="0"/>
    </w:p>
    <w:p w14:paraId="217D2140" w14:textId="77777777" w:rsidR="00CB70F2" w:rsidRDefault="00CB70F2" w:rsidP="00E57D49">
      <w:pPr>
        <w:spacing w:line="360" w:lineRule="auto"/>
        <w:jc w:val="center"/>
        <w:rPr>
          <w:b/>
        </w:rPr>
      </w:pPr>
    </w:p>
    <w:p w14:paraId="59C0DB30" w14:textId="5E7E9B97" w:rsidR="00B027AB" w:rsidRDefault="003570E2" w:rsidP="003570E2">
      <w:pPr>
        <w:spacing w:line="360" w:lineRule="auto"/>
        <w:jc w:val="center"/>
        <w:rPr>
          <w:b/>
        </w:rPr>
      </w:pPr>
      <w:r>
        <w:rPr>
          <w:b/>
        </w:rPr>
        <w:t>Supplementary Materials</w:t>
      </w:r>
    </w:p>
    <w:p w14:paraId="3A23D59C" w14:textId="77777777" w:rsidR="003570E2" w:rsidRDefault="003570E2" w:rsidP="003570E2">
      <w:pPr>
        <w:spacing w:line="360" w:lineRule="auto"/>
        <w:jc w:val="center"/>
        <w:rPr>
          <w:b/>
        </w:rPr>
      </w:pPr>
    </w:p>
    <w:p w14:paraId="0116224E" w14:textId="77777777" w:rsidR="00B027AB" w:rsidRPr="00AC2657" w:rsidRDefault="00B027AB" w:rsidP="00B027AB">
      <w:pPr>
        <w:spacing w:line="360" w:lineRule="auto"/>
        <w:rPr>
          <w:b/>
          <w:bCs/>
          <w:sz w:val="18"/>
          <w:szCs w:val="18"/>
        </w:rPr>
      </w:pPr>
      <w:r w:rsidRPr="00AC2657">
        <w:rPr>
          <w:b/>
          <w:bCs/>
          <w:sz w:val="18"/>
          <w:szCs w:val="18"/>
        </w:rPr>
        <w:t>Authors</w:t>
      </w:r>
    </w:p>
    <w:p w14:paraId="27703F10" w14:textId="338E8642" w:rsidR="00E54036" w:rsidRPr="00AC2657" w:rsidRDefault="00E54036" w:rsidP="00E54036">
      <w:pPr>
        <w:spacing w:line="360" w:lineRule="auto"/>
        <w:rPr>
          <w:sz w:val="18"/>
          <w:szCs w:val="18"/>
        </w:rPr>
      </w:pPr>
      <w:r w:rsidRPr="00AC2657">
        <w:rPr>
          <w:sz w:val="18"/>
          <w:szCs w:val="18"/>
        </w:rPr>
        <w:t xml:space="preserve">Marija </w:t>
      </w:r>
      <w:r w:rsidRPr="00AC2657">
        <w:rPr>
          <w:b/>
          <w:bCs/>
          <w:sz w:val="18"/>
          <w:szCs w:val="18"/>
        </w:rPr>
        <w:t>Glisic</w:t>
      </w:r>
      <w:r w:rsidRPr="00AC2657">
        <w:rPr>
          <w:sz w:val="18"/>
          <w:szCs w:val="18"/>
        </w:rPr>
        <w:t>*</w:t>
      </w:r>
      <w:r w:rsidRPr="00AC2657">
        <w:rPr>
          <w:sz w:val="18"/>
          <w:szCs w:val="18"/>
          <w:vertAlign w:val="superscript"/>
        </w:rPr>
        <w:t>1,2</w:t>
      </w:r>
      <w:r w:rsidRPr="00AC2657">
        <w:rPr>
          <w:sz w:val="18"/>
          <w:szCs w:val="18"/>
        </w:rPr>
        <w:t xml:space="preserve">, Peter Francis </w:t>
      </w:r>
      <w:r w:rsidRPr="00AC2657">
        <w:rPr>
          <w:b/>
          <w:bCs/>
          <w:sz w:val="18"/>
          <w:szCs w:val="18"/>
        </w:rPr>
        <w:t>Raguindin</w:t>
      </w:r>
      <w:r w:rsidRPr="00AC2657">
        <w:rPr>
          <w:sz w:val="18"/>
          <w:szCs w:val="18"/>
        </w:rPr>
        <w:t>*</w:t>
      </w:r>
      <w:r w:rsidRPr="00AC2657">
        <w:rPr>
          <w:sz w:val="18"/>
          <w:szCs w:val="18"/>
          <w:vertAlign w:val="superscript"/>
        </w:rPr>
        <w:t>1,2,3</w:t>
      </w:r>
      <w:r>
        <w:rPr>
          <w:sz w:val="18"/>
          <w:szCs w:val="18"/>
          <w:vertAlign w:val="superscript"/>
        </w:rPr>
        <w:t>,4</w:t>
      </w:r>
      <w:r w:rsidRPr="00AC2657">
        <w:rPr>
          <w:sz w:val="18"/>
          <w:szCs w:val="18"/>
        </w:rPr>
        <w:t xml:space="preserve">, Armin </w:t>
      </w:r>
      <w:r w:rsidRPr="00AC2657">
        <w:rPr>
          <w:b/>
          <w:bCs/>
          <w:sz w:val="18"/>
          <w:szCs w:val="18"/>
        </w:rPr>
        <w:t>Gemperli</w:t>
      </w:r>
      <w:r w:rsidRPr="00AC2657">
        <w:rPr>
          <w:sz w:val="18"/>
          <w:szCs w:val="18"/>
          <w:vertAlign w:val="superscript"/>
        </w:rPr>
        <w:t>2,</w:t>
      </w:r>
      <w:r>
        <w:rPr>
          <w:sz w:val="18"/>
          <w:szCs w:val="18"/>
          <w:vertAlign w:val="superscript"/>
        </w:rPr>
        <w:t>5</w:t>
      </w:r>
      <w:r w:rsidRPr="00AC2657">
        <w:rPr>
          <w:sz w:val="18"/>
          <w:szCs w:val="18"/>
        </w:rPr>
        <w:t xml:space="preserve">, </w:t>
      </w:r>
      <w:r>
        <w:rPr>
          <w:sz w:val="18"/>
          <w:szCs w:val="18"/>
        </w:rPr>
        <w:t xml:space="preserve">Petek </w:t>
      </w:r>
      <w:r w:rsidRPr="00AC2657">
        <w:rPr>
          <w:sz w:val="18"/>
          <w:szCs w:val="18"/>
        </w:rPr>
        <w:t xml:space="preserve">Eylul </w:t>
      </w:r>
      <w:r w:rsidRPr="00AC2657">
        <w:rPr>
          <w:b/>
          <w:bCs/>
          <w:sz w:val="18"/>
          <w:szCs w:val="18"/>
        </w:rPr>
        <w:t>Taneri</w:t>
      </w:r>
      <w:r w:rsidRPr="00AC2657">
        <w:rPr>
          <w:sz w:val="18"/>
          <w:szCs w:val="18"/>
          <w:vertAlign w:val="superscript"/>
        </w:rPr>
        <w:t>6</w:t>
      </w:r>
      <w:r w:rsidRPr="00AC2657">
        <w:rPr>
          <w:sz w:val="18"/>
          <w:szCs w:val="18"/>
        </w:rPr>
        <w:t xml:space="preserve">, Dante Jr </w:t>
      </w:r>
      <w:r w:rsidRPr="00AC2657">
        <w:rPr>
          <w:b/>
          <w:bCs/>
          <w:sz w:val="18"/>
          <w:szCs w:val="18"/>
        </w:rPr>
        <w:t>Salvador</w:t>
      </w:r>
      <w:r w:rsidRPr="00AC2657">
        <w:rPr>
          <w:sz w:val="18"/>
          <w:szCs w:val="18"/>
          <w:vertAlign w:val="superscript"/>
        </w:rPr>
        <w:t>1,3</w:t>
      </w:r>
      <w:r w:rsidRPr="00AC2657">
        <w:rPr>
          <w:sz w:val="18"/>
          <w:szCs w:val="18"/>
        </w:rPr>
        <w:t xml:space="preserve">, Trudy </w:t>
      </w:r>
      <w:r w:rsidRPr="00AC2657">
        <w:rPr>
          <w:b/>
          <w:bCs/>
          <w:sz w:val="18"/>
          <w:szCs w:val="18"/>
        </w:rPr>
        <w:t>Voortman</w:t>
      </w:r>
      <w:r w:rsidRPr="00AC2657">
        <w:rPr>
          <w:sz w:val="18"/>
          <w:szCs w:val="18"/>
          <w:vertAlign w:val="superscript"/>
        </w:rPr>
        <w:t>7,8</w:t>
      </w:r>
      <w:r w:rsidRPr="00AC2657">
        <w:rPr>
          <w:sz w:val="18"/>
          <w:szCs w:val="18"/>
        </w:rPr>
        <w:t xml:space="preserve">, Pedro </w:t>
      </w:r>
      <w:r w:rsidRPr="00AC2657">
        <w:rPr>
          <w:b/>
          <w:bCs/>
          <w:sz w:val="18"/>
          <w:szCs w:val="18"/>
        </w:rPr>
        <w:t>Marques Vidal</w:t>
      </w:r>
      <w:r w:rsidRPr="00AC2657">
        <w:rPr>
          <w:sz w:val="18"/>
          <w:szCs w:val="18"/>
          <w:vertAlign w:val="superscript"/>
        </w:rPr>
        <w:t>9</w:t>
      </w:r>
      <w:r w:rsidRPr="00AC2657">
        <w:rPr>
          <w:sz w:val="18"/>
          <w:szCs w:val="18"/>
        </w:rPr>
        <w:t>, Stefania</w:t>
      </w:r>
      <w:r>
        <w:rPr>
          <w:sz w:val="18"/>
          <w:szCs w:val="18"/>
        </w:rPr>
        <w:t xml:space="preserve"> I</w:t>
      </w:r>
      <w:r w:rsidRPr="00AC2657">
        <w:rPr>
          <w:sz w:val="18"/>
          <w:szCs w:val="18"/>
        </w:rPr>
        <w:t xml:space="preserve"> </w:t>
      </w:r>
      <w:r w:rsidRPr="00AC2657">
        <w:rPr>
          <w:b/>
          <w:bCs/>
          <w:sz w:val="18"/>
          <w:szCs w:val="18"/>
        </w:rPr>
        <w:t>Papatheodorou</w:t>
      </w:r>
      <w:r w:rsidRPr="00AC2657">
        <w:rPr>
          <w:sz w:val="18"/>
          <w:szCs w:val="18"/>
          <w:vertAlign w:val="superscript"/>
        </w:rPr>
        <w:t>1</w:t>
      </w:r>
      <w:r>
        <w:rPr>
          <w:sz w:val="18"/>
          <w:szCs w:val="18"/>
          <w:vertAlign w:val="superscript"/>
        </w:rPr>
        <w:t>0</w:t>
      </w:r>
      <w:r>
        <w:rPr>
          <w:sz w:val="18"/>
          <w:szCs w:val="18"/>
        </w:rPr>
        <w:t xml:space="preserve">, </w:t>
      </w:r>
      <w:proofErr w:type="spellStart"/>
      <w:r w:rsidRPr="00AC2657">
        <w:rPr>
          <w:sz w:val="18"/>
          <w:szCs w:val="18"/>
        </w:rPr>
        <w:t>Setor</w:t>
      </w:r>
      <w:proofErr w:type="spellEnd"/>
      <w:r w:rsidRPr="00AC2657">
        <w:rPr>
          <w:sz w:val="18"/>
          <w:szCs w:val="18"/>
        </w:rPr>
        <w:t xml:space="preserve"> </w:t>
      </w:r>
      <w:r>
        <w:rPr>
          <w:sz w:val="18"/>
          <w:szCs w:val="18"/>
        </w:rPr>
        <w:t xml:space="preserve">K </w:t>
      </w:r>
      <w:r w:rsidRPr="00AC2657">
        <w:rPr>
          <w:b/>
          <w:bCs/>
          <w:sz w:val="18"/>
          <w:szCs w:val="18"/>
        </w:rPr>
        <w:t>Kunutsor</w:t>
      </w:r>
      <w:r w:rsidRPr="00AC2657">
        <w:rPr>
          <w:sz w:val="18"/>
          <w:szCs w:val="18"/>
        </w:rPr>
        <w:t xml:space="preserve"> </w:t>
      </w:r>
      <w:r w:rsidRPr="00AC2657">
        <w:rPr>
          <w:sz w:val="18"/>
          <w:szCs w:val="18"/>
          <w:vertAlign w:val="superscript"/>
        </w:rPr>
        <w:t>1</w:t>
      </w:r>
      <w:r>
        <w:rPr>
          <w:sz w:val="18"/>
          <w:szCs w:val="18"/>
          <w:vertAlign w:val="superscript"/>
        </w:rPr>
        <w:t>1</w:t>
      </w:r>
      <w:r w:rsidRPr="00AC2657">
        <w:rPr>
          <w:sz w:val="18"/>
          <w:szCs w:val="18"/>
          <w:vertAlign w:val="superscript"/>
        </w:rPr>
        <w:t>,1</w:t>
      </w:r>
      <w:r>
        <w:rPr>
          <w:sz w:val="18"/>
          <w:szCs w:val="18"/>
          <w:vertAlign w:val="superscript"/>
        </w:rPr>
        <w:t>2</w:t>
      </w:r>
      <w:r w:rsidRPr="00AC2657">
        <w:rPr>
          <w:sz w:val="18"/>
          <w:szCs w:val="18"/>
        </w:rPr>
        <w:t xml:space="preserve">, Arjola </w:t>
      </w:r>
      <w:r w:rsidRPr="00AC2657">
        <w:rPr>
          <w:b/>
          <w:bCs/>
          <w:sz w:val="18"/>
          <w:szCs w:val="18"/>
        </w:rPr>
        <w:t>Bano</w:t>
      </w:r>
      <w:r w:rsidRPr="00AC2657">
        <w:rPr>
          <w:sz w:val="18"/>
          <w:szCs w:val="18"/>
          <w:vertAlign w:val="superscript"/>
        </w:rPr>
        <w:t>1,13</w:t>
      </w:r>
      <w:r w:rsidRPr="00AC2657">
        <w:rPr>
          <w:sz w:val="18"/>
          <w:szCs w:val="18"/>
        </w:rPr>
        <w:t xml:space="preserve">, John P.A. </w:t>
      </w:r>
      <w:r w:rsidRPr="00AC2657">
        <w:rPr>
          <w:b/>
          <w:bCs/>
          <w:sz w:val="18"/>
          <w:szCs w:val="18"/>
        </w:rPr>
        <w:t>Ioannidis</w:t>
      </w:r>
      <w:r w:rsidRPr="00AC2657">
        <w:rPr>
          <w:sz w:val="18"/>
          <w:szCs w:val="18"/>
          <w:vertAlign w:val="superscript"/>
        </w:rPr>
        <w:t>14</w:t>
      </w:r>
      <w:r>
        <w:rPr>
          <w:sz w:val="18"/>
          <w:szCs w:val="18"/>
          <w:vertAlign w:val="superscript"/>
        </w:rPr>
        <w:t>,</w:t>
      </w:r>
      <w:r w:rsidRPr="00322E94">
        <w:rPr>
          <w:sz w:val="18"/>
          <w:szCs w:val="18"/>
          <w:vertAlign w:val="superscript"/>
        </w:rPr>
        <w:t>15,</w:t>
      </w:r>
      <w:r w:rsidR="00322E94" w:rsidRPr="00322E94">
        <w:rPr>
          <w:sz w:val="18"/>
          <w:szCs w:val="18"/>
          <w:vertAlign w:val="superscript"/>
        </w:rPr>
        <w:t>16,17</w:t>
      </w:r>
      <w:r w:rsidRPr="00AC2657">
        <w:rPr>
          <w:sz w:val="18"/>
          <w:szCs w:val="18"/>
        </w:rPr>
        <w:t xml:space="preserve"> Taulant </w:t>
      </w:r>
      <w:r w:rsidRPr="00AC2657">
        <w:rPr>
          <w:b/>
          <w:bCs/>
          <w:sz w:val="18"/>
          <w:szCs w:val="18"/>
        </w:rPr>
        <w:t>Muka</w:t>
      </w:r>
      <w:r w:rsidRPr="00AC2657">
        <w:rPr>
          <w:sz w:val="18"/>
          <w:szCs w:val="18"/>
          <w:vertAlign w:val="superscript"/>
        </w:rPr>
        <w:t>1</w:t>
      </w:r>
      <w:r>
        <w:rPr>
          <w:sz w:val="18"/>
          <w:szCs w:val="18"/>
          <w:vertAlign w:val="superscript"/>
        </w:rPr>
        <w:t>, 1</w:t>
      </w:r>
      <w:r w:rsidR="00322E94">
        <w:rPr>
          <w:sz w:val="18"/>
          <w:szCs w:val="18"/>
          <w:vertAlign w:val="superscript"/>
        </w:rPr>
        <w:t>7</w:t>
      </w:r>
      <w:r>
        <w:rPr>
          <w:sz w:val="18"/>
          <w:szCs w:val="18"/>
          <w:vertAlign w:val="superscript"/>
        </w:rPr>
        <w:t>,</w:t>
      </w:r>
      <w:r w:rsidRPr="00D9736E">
        <w:rPr>
          <w:sz w:val="18"/>
          <w:szCs w:val="18"/>
          <w:vertAlign w:val="superscript"/>
        </w:rPr>
        <w:t xml:space="preserve"> 1</w:t>
      </w:r>
      <w:r w:rsidR="00322E94">
        <w:rPr>
          <w:sz w:val="18"/>
          <w:szCs w:val="18"/>
          <w:vertAlign w:val="superscript"/>
        </w:rPr>
        <w:t>8</w:t>
      </w:r>
    </w:p>
    <w:p w14:paraId="183005BB" w14:textId="77777777" w:rsidR="00E54036" w:rsidRPr="00B54EF2" w:rsidRDefault="00E54036" w:rsidP="00E54036">
      <w:pPr>
        <w:spacing w:line="360" w:lineRule="auto"/>
        <w:rPr>
          <w:b/>
          <w:sz w:val="14"/>
          <w:szCs w:val="14"/>
        </w:rPr>
      </w:pPr>
    </w:p>
    <w:p w14:paraId="0558A443" w14:textId="77777777" w:rsidR="00E54036" w:rsidRPr="00AC2657" w:rsidRDefault="00E54036" w:rsidP="00E54036">
      <w:pPr>
        <w:spacing w:line="360" w:lineRule="auto"/>
        <w:rPr>
          <w:sz w:val="18"/>
          <w:szCs w:val="18"/>
        </w:rPr>
      </w:pPr>
      <w:r w:rsidRPr="00AC2657">
        <w:rPr>
          <w:sz w:val="18"/>
          <w:szCs w:val="18"/>
        </w:rPr>
        <w:t>*Denotes equal contribution/ Shared first authorship</w:t>
      </w:r>
    </w:p>
    <w:p w14:paraId="34A26333" w14:textId="77777777" w:rsidR="00E54036" w:rsidRPr="00B54EF2" w:rsidRDefault="00E54036" w:rsidP="00E54036">
      <w:pPr>
        <w:spacing w:line="360" w:lineRule="auto"/>
        <w:rPr>
          <w:sz w:val="14"/>
          <w:szCs w:val="14"/>
        </w:rPr>
      </w:pPr>
    </w:p>
    <w:p w14:paraId="54C47298" w14:textId="77777777" w:rsidR="00E54036" w:rsidRPr="00AC2657" w:rsidRDefault="00E54036" w:rsidP="00E54036">
      <w:pPr>
        <w:spacing w:line="360" w:lineRule="auto"/>
        <w:rPr>
          <w:b/>
          <w:bCs/>
          <w:sz w:val="18"/>
          <w:szCs w:val="18"/>
        </w:rPr>
      </w:pPr>
      <w:r w:rsidRPr="00AC2657">
        <w:rPr>
          <w:b/>
          <w:bCs/>
          <w:sz w:val="18"/>
          <w:szCs w:val="18"/>
        </w:rPr>
        <w:t>Author affiliation</w:t>
      </w:r>
    </w:p>
    <w:p w14:paraId="0F6D0D9C" w14:textId="77777777" w:rsidR="00E54036" w:rsidRPr="00AC2657" w:rsidRDefault="00E54036" w:rsidP="00E54036">
      <w:pPr>
        <w:spacing w:line="360" w:lineRule="auto"/>
        <w:rPr>
          <w:sz w:val="18"/>
          <w:szCs w:val="18"/>
        </w:rPr>
      </w:pPr>
      <w:r w:rsidRPr="00AC2657">
        <w:rPr>
          <w:sz w:val="18"/>
          <w:szCs w:val="18"/>
          <w:vertAlign w:val="superscript"/>
        </w:rPr>
        <w:t xml:space="preserve">1 </w:t>
      </w:r>
      <w:r w:rsidRPr="00AC2657">
        <w:rPr>
          <w:sz w:val="18"/>
          <w:szCs w:val="18"/>
        </w:rPr>
        <w:t>Institute of Social and Preventive Medicine, University of Bern, Bern, Switzerland</w:t>
      </w:r>
    </w:p>
    <w:p w14:paraId="65AFCBB9" w14:textId="77777777" w:rsidR="00E54036" w:rsidRPr="00AC2657" w:rsidRDefault="00E54036" w:rsidP="00E54036">
      <w:pPr>
        <w:spacing w:line="360" w:lineRule="auto"/>
        <w:rPr>
          <w:sz w:val="18"/>
          <w:szCs w:val="18"/>
        </w:rPr>
      </w:pPr>
      <w:r w:rsidRPr="00AC2657">
        <w:rPr>
          <w:sz w:val="18"/>
          <w:szCs w:val="18"/>
          <w:vertAlign w:val="superscript"/>
        </w:rPr>
        <w:t>2</w:t>
      </w:r>
      <w:r w:rsidRPr="00AC2657">
        <w:rPr>
          <w:sz w:val="18"/>
          <w:szCs w:val="18"/>
        </w:rPr>
        <w:t xml:space="preserve"> Swiss Paraplegic Research, </w:t>
      </w:r>
      <w:proofErr w:type="spellStart"/>
      <w:r w:rsidRPr="00AC2657">
        <w:rPr>
          <w:sz w:val="18"/>
          <w:szCs w:val="18"/>
        </w:rPr>
        <w:t>Nottwil</w:t>
      </w:r>
      <w:proofErr w:type="spellEnd"/>
      <w:r w:rsidRPr="00AC2657">
        <w:rPr>
          <w:sz w:val="18"/>
          <w:szCs w:val="18"/>
        </w:rPr>
        <w:t>, Switzerland</w:t>
      </w:r>
    </w:p>
    <w:p w14:paraId="24275EF0" w14:textId="77777777" w:rsidR="00E54036" w:rsidRPr="00AC2657" w:rsidRDefault="00E54036" w:rsidP="00E54036">
      <w:pPr>
        <w:spacing w:line="360" w:lineRule="auto"/>
        <w:rPr>
          <w:sz w:val="18"/>
          <w:szCs w:val="18"/>
        </w:rPr>
      </w:pPr>
      <w:r w:rsidRPr="00AC2657">
        <w:rPr>
          <w:sz w:val="18"/>
          <w:szCs w:val="18"/>
          <w:vertAlign w:val="superscript"/>
        </w:rPr>
        <w:t xml:space="preserve">3 </w:t>
      </w:r>
      <w:r w:rsidRPr="00AC2657">
        <w:rPr>
          <w:sz w:val="18"/>
          <w:szCs w:val="18"/>
        </w:rPr>
        <w:t>Graduate School for Health Sciences, University of Bern</w:t>
      </w:r>
      <w:r>
        <w:rPr>
          <w:sz w:val="18"/>
          <w:szCs w:val="18"/>
        </w:rPr>
        <w:t>, Bern, Switzerland</w:t>
      </w:r>
    </w:p>
    <w:p w14:paraId="1571D1CA" w14:textId="77777777" w:rsidR="00E54036" w:rsidRPr="00AC2657" w:rsidRDefault="00E54036" w:rsidP="00E54036">
      <w:pPr>
        <w:spacing w:line="360" w:lineRule="auto"/>
        <w:rPr>
          <w:sz w:val="18"/>
          <w:szCs w:val="18"/>
        </w:rPr>
      </w:pPr>
      <w:r w:rsidRPr="00AC2657">
        <w:rPr>
          <w:sz w:val="18"/>
          <w:szCs w:val="18"/>
          <w:vertAlign w:val="superscript"/>
        </w:rPr>
        <w:t>4</w:t>
      </w:r>
      <w:r w:rsidRPr="00AC2657">
        <w:rPr>
          <w:sz w:val="20"/>
          <w:szCs w:val="20"/>
          <w:vertAlign w:val="superscript"/>
        </w:rPr>
        <w:t xml:space="preserve"> </w:t>
      </w:r>
      <w:r>
        <w:rPr>
          <w:sz w:val="18"/>
          <w:szCs w:val="18"/>
        </w:rPr>
        <w:t>Faculty of Health Science and Medicine</w:t>
      </w:r>
      <w:r w:rsidRPr="00AC2657">
        <w:rPr>
          <w:sz w:val="18"/>
          <w:szCs w:val="18"/>
        </w:rPr>
        <w:t>, University of Lucerne, Lucerne, Switzerland</w:t>
      </w:r>
    </w:p>
    <w:p w14:paraId="4A89F97D" w14:textId="77777777" w:rsidR="00E54036" w:rsidRPr="00AC2657" w:rsidRDefault="00E54036" w:rsidP="00E54036">
      <w:pPr>
        <w:spacing w:line="360" w:lineRule="auto"/>
        <w:rPr>
          <w:sz w:val="18"/>
          <w:szCs w:val="18"/>
        </w:rPr>
      </w:pPr>
      <w:r w:rsidRPr="00AC2657">
        <w:rPr>
          <w:sz w:val="18"/>
          <w:szCs w:val="18"/>
          <w:vertAlign w:val="superscript"/>
        </w:rPr>
        <w:t xml:space="preserve">5 </w:t>
      </w:r>
      <w:r>
        <w:rPr>
          <w:sz w:val="18"/>
          <w:szCs w:val="18"/>
        </w:rPr>
        <w:t>Institute of Primary and Community Care, University of Lucerne, Lucerne, Switzerland</w:t>
      </w:r>
    </w:p>
    <w:p w14:paraId="2A3518B6" w14:textId="77777777" w:rsidR="00E54036" w:rsidRPr="00AC2657" w:rsidRDefault="00E54036" w:rsidP="00E54036">
      <w:pPr>
        <w:spacing w:line="360" w:lineRule="auto"/>
        <w:rPr>
          <w:sz w:val="18"/>
          <w:szCs w:val="18"/>
        </w:rPr>
      </w:pPr>
      <w:r w:rsidRPr="00AC2657">
        <w:rPr>
          <w:sz w:val="18"/>
          <w:szCs w:val="18"/>
          <w:vertAlign w:val="superscript"/>
        </w:rPr>
        <w:t xml:space="preserve">6 </w:t>
      </w:r>
      <w:r w:rsidRPr="0028122C">
        <w:rPr>
          <w:sz w:val="18"/>
          <w:szCs w:val="18"/>
        </w:rPr>
        <w:t>HRB-Trials Methodology Research Network, National University of Ireland, Galway, Ireland</w:t>
      </w:r>
    </w:p>
    <w:p w14:paraId="5201D1F6" w14:textId="77777777" w:rsidR="00E54036" w:rsidRPr="00AC2657" w:rsidRDefault="00E54036" w:rsidP="00E54036">
      <w:pPr>
        <w:spacing w:line="360" w:lineRule="auto"/>
        <w:rPr>
          <w:sz w:val="18"/>
          <w:szCs w:val="18"/>
        </w:rPr>
      </w:pPr>
      <w:r w:rsidRPr="00AC2657">
        <w:rPr>
          <w:sz w:val="18"/>
          <w:szCs w:val="18"/>
          <w:vertAlign w:val="superscript"/>
        </w:rPr>
        <w:t xml:space="preserve">7 </w:t>
      </w:r>
      <w:r w:rsidRPr="00AC2657">
        <w:rPr>
          <w:sz w:val="18"/>
          <w:szCs w:val="18"/>
        </w:rPr>
        <w:t>Department of Epidemiology, Erasmus MC, University Medical Center, Rotterdam, Netherlands</w:t>
      </w:r>
    </w:p>
    <w:p w14:paraId="2AE0AE06" w14:textId="77777777" w:rsidR="00E54036" w:rsidRPr="00AC2657" w:rsidRDefault="00E54036" w:rsidP="00E54036">
      <w:pPr>
        <w:spacing w:line="360" w:lineRule="auto"/>
        <w:rPr>
          <w:sz w:val="18"/>
          <w:szCs w:val="18"/>
        </w:rPr>
      </w:pPr>
      <w:r w:rsidRPr="00AC2657">
        <w:rPr>
          <w:sz w:val="18"/>
          <w:szCs w:val="18"/>
          <w:vertAlign w:val="superscript"/>
        </w:rPr>
        <w:t>8</w:t>
      </w:r>
      <w:r>
        <w:rPr>
          <w:sz w:val="18"/>
          <w:szCs w:val="18"/>
          <w:vertAlign w:val="superscript"/>
        </w:rPr>
        <w:t xml:space="preserve"> </w:t>
      </w:r>
      <w:r w:rsidRPr="00AC2657">
        <w:rPr>
          <w:sz w:val="18"/>
          <w:szCs w:val="18"/>
        </w:rPr>
        <w:t>Division of Human Nutrition and Health, Wageningen University &amp; Research, the Netherlands</w:t>
      </w:r>
    </w:p>
    <w:p w14:paraId="0880E5FD" w14:textId="77777777" w:rsidR="00E54036" w:rsidRPr="00AC2657" w:rsidRDefault="00E54036" w:rsidP="00E54036">
      <w:pPr>
        <w:spacing w:line="360" w:lineRule="auto"/>
        <w:rPr>
          <w:sz w:val="18"/>
          <w:szCs w:val="18"/>
        </w:rPr>
      </w:pPr>
      <w:r w:rsidRPr="00AC2657">
        <w:rPr>
          <w:sz w:val="18"/>
          <w:szCs w:val="18"/>
          <w:vertAlign w:val="superscript"/>
        </w:rPr>
        <w:t xml:space="preserve">9 </w:t>
      </w:r>
      <w:r w:rsidRPr="00AC2657">
        <w:rPr>
          <w:sz w:val="18"/>
          <w:szCs w:val="18"/>
        </w:rPr>
        <w:t>Department of Medicine, Internal Medicine, Lausanne University Hospital (CHUV) and University of Lausanne, Lausanne, Switzerland</w:t>
      </w:r>
    </w:p>
    <w:p w14:paraId="5403CB2A" w14:textId="77777777" w:rsidR="00E54036" w:rsidRDefault="00E54036" w:rsidP="00E54036">
      <w:pPr>
        <w:spacing w:line="360" w:lineRule="auto"/>
        <w:rPr>
          <w:sz w:val="18"/>
          <w:szCs w:val="18"/>
          <w:vertAlign w:val="superscript"/>
        </w:rPr>
      </w:pPr>
      <w:r w:rsidRPr="00AC2657">
        <w:rPr>
          <w:sz w:val="18"/>
          <w:szCs w:val="18"/>
          <w:vertAlign w:val="superscript"/>
        </w:rPr>
        <w:t>1</w:t>
      </w:r>
      <w:r>
        <w:rPr>
          <w:sz w:val="18"/>
          <w:szCs w:val="18"/>
          <w:vertAlign w:val="superscript"/>
        </w:rPr>
        <w:t>0</w:t>
      </w:r>
      <w:r w:rsidRPr="00AC2657">
        <w:rPr>
          <w:sz w:val="18"/>
          <w:szCs w:val="18"/>
          <w:vertAlign w:val="superscript"/>
        </w:rPr>
        <w:t xml:space="preserve"> </w:t>
      </w:r>
      <w:r w:rsidRPr="00AC2657">
        <w:rPr>
          <w:sz w:val="18"/>
          <w:szCs w:val="18"/>
        </w:rPr>
        <w:t>Department of Epidemiology, Harvard TH Chan School of Public Health, Boston, Massachusetts, US</w:t>
      </w:r>
    </w:p>
    <w:p w14:paraId="3095E333" w14:textId="77777777" w:rsidR="00E54036" w:rsidRPr="00AC2657" w:rsidRDefault="00E54036" w:rsidP="00E54036">
      <w:pPr>
        <w:spacing w:line="360" w:lineRule="auto"/>
        <w:rPr>
          <w:sz w:val="18"/>
          <w:szCs w:val="18"/>
        </w:rPr>
      </w:pPr>
      <w:r w:rsidRPr="00AC2657">
        <w:rPr>
          <w:sz w:val="18"/>
          <w:szCs w:val="18"/>
          <w:vertAlign w:val="superscript"/>
        </w:rPr>
        <w:t>1</w:t>
      </w:r>
      <w:r>
        <w:rPr>
          <w:sz w:val="18"/>
          <w:szCs w:val="18"/>
          <w:vertAlign w:val="superscript"/>
        </w:rPr>
        <w:t>1</w:t>
      </w:r>
      <w:r w:rsidRPr="00AC2657">
        <w:rPr>
          <w:sz w:val="18"/>
          <w:szCs w:val="18"/>
          <w:vertAlign w:val="superscript"/>
        </w:rPr>
        <w:t xml:space="preserve"> </w:t>
      </w:r>
      <w:r w:rsidRPr="00D9736E">
        <w:rPr>
          <w:sz w:val="18"/>
          <w:szCs w:val="18"/>
        </w:rPr>
        <w:t>Diabetes Research Centre, University of Leicester, Leicester General Hospital, Gwendolen Road, Leicester, LE5 4WP, United Kingdom</w:t>
      </w:r>
    </w:p>
    <w:p w14:paraId="0139E64F" w14:textId="77777777" w:rsidR="00E54036" w:rsidRDefault="00E54036" w:rsidP="00E54036">
      <w:pPr>
        <w:spacing w:line="360" w:lineRule="auto"/>
        <w:rPr>
          <w:sz w:val="18"/>
          <w:szCs w:val="18"/>
        </w:rPr>
      </w:pPr>
      <w:r w:rsidRPr="00AC2657">
        <w:rPr>
          <w:sz w:val="18"/>
          <w:szCs w:val="18"/>
          <w:vertAlign w:val="superscript"/>
        </w:rPr>
        <w:t>1</w:t>
      </w:r>
      <w:r>
        <w:rPr>
          <w:sz w:val="18"/>
          <w:szCs w:val="18"/>
          <w:vertAlign w:val="superscript"/>
        </w:rPr>
        <w:t xml:space="preserve">2 </w:t>
      </w:r>
      <w:r w:rsidRPr="00D9736E">
        <w:rPr>
          <w:sz w:val="18"/>
          <w:szCs w:val="18"/>
        </w:rPr>
        <w:t>Translational Health Sciences, Bristol Medical School, University of Bristol, Learning &amp; Research Building (Level 1), Southmead Hospital, Bristol, United Kingdom</w:t>
      </w:r>
    </w:p>
    <w:p w14:paraId="254522D1" w14:textId="77777777" w:rsidR="00E54036" w:rsidRDefault="00E54036" w:rsidP="00E54036">
      <w:pPr>
        <w:spacing w:line="360" w:lineRule="auto"/>
        <w:rPr>
          <w:sz w:val="18"/>
          <w:szCs w:val="18"/>
        </w:rPr>
      </w:pPr>
      <w:r w:rsidRPr="00AC2657">
        <w:rPr>
          <w:sz w:val="18"/>
          <w:szCs w:val="18"/>
          <w:vertAlign w:val="superscript"/>
        </w:rPr>
        <w:t xml:space="preserve">13 </w:t>
      </w:r>
      <w:r w:rsidRPr="00AC2657">
        <w:rPr>
          <w:sz w:val="18"/>
          <w:szCs w:val="18"/>
        </w:rPr>
        <w:t xml:space="preserve">Department of Cardiology, </w:t>
      </w:r>
      <w:proofErr w:type="spellStart"/>
      <w:r w:rsidRPr="00AC2657">
        <w:rPr>
          <w:sz w:val="18"/>
          <w:szCs w:val="18"/>
        </w:rPr>
        <w:t>Inselspital</w:t>
      </w:r>
      <w:proofErr w:type="spellEnd"/>
      <w:r w:rsidRPr="00AC2657">
        <w:rPr>
          <w:sz w:val="18"/>
          <w:szCs w:val="18"/>
        </w:rPr>
        <w:t>, Bern University Hospital, University of Bern, Bern, Switzerland</w:t>
      </w:r>
    </w:p>
    <w:p w14:paraId="6FF2BD7C" w14:textId="77777777" w:rsidR="00322E94" w:rsidRPr="00322E94" w:rsidRDefault="00322E94" w:rsidP="00322E94">
      <w:pPr>
        <w:spacing w:line="360" w:lineRule="auto"/>
        <w:rPr>
          <w:sz w:val="18"/>
          <w:szCs w:val="18"/>
        </w:rPr>
      </w:pPr>
      <w:r w:rsidRPr="00322E94">
        <w:rPr>
          <w:sz w:val="18"/>
          <w:szCs w:val="18"/>
          <w:vertAlign w:val="superscript"/>
        </w:rPr>
        <w:t>14</w:t>
      </w:r>
      <w:r w:rsidRPr="00322E94">
        <w:rPr>
          <w:sz w:val="18"/>
          <w:szCs w:val="18"/>
        </w:rPr>
        <w:t xml:space="preserve">Stanford Prevention Research Center, Department of Medicine, Stanford University School of Medicine, Stanford, CA, United States, </w:t>
      </w:r>
    </w:p>
    <w:p w14:paraId="4E5C2E37" w14:textId="77777777" w:rsidR="00322E94" w:rsidRPr="00322E94" w:rsidRDefault="00322E94" w:rsidP="00322E94">
      <w:pPr>
        <w:spacing w:line="360" w:lineRule="auto"/>
        <w:rPr>
          <w:sz w:val="18"/>
          <w:szCs w:val="18"/>
        </w:rPr>
      </w:pPr>
      <w:r w:rsidRPr="00322E94">
        <w:rPr>
          <w:sz w:val="18"/>
          <w:szCs w:val="18"/>
          <w:vertAlign w:val="superscript"/>
        </w:rPr>
        <w:t>15</w:t>
      </w:r>
      <w:r w:rsidRPr="00322E94">
        <w:rPr>
          <w:sz w:val="18"/>
          <w:szCs w:val="18"/>
        </w:rPr>
        <w:t xml:space="preserve">Department of Epidemiology and Population Health, Stanford University School of Medicine, Stanford, CA, United States, </w:t>
      </w:r>
    </w:p>
    <w:p w14:paraId="4165CAAC" w14:textId="77777777" w:rsidR="00322E94" w:rsidRPr="00322E94" w:rsidRDefault="00322E94" w:rsidP="00322E94">
      <w:pPr>
        <w:spacing w:line="360" w:lineRule="auto"/>
        <w:rPr>
          <w:sz w:val="18"/>
          <w:szCs w:val="18"/>
        </w:rPr>
      </w:pPr>
      <w:r w:rsidRPr="00322E94">
        <w:rPr>
          <w:sz w:val="18"/>
          <w:szCs w:val="18"/>
          <w:vertAlign w:val="superscript"/>
        </w:rPr>
        <w:t>16</w:t>
      </w:r>
      <w:r w:rsidRPr="00322E94">
        <w:rPr>
          <w:sz w:val="18"/>
          <w:szCs w:val="18"/>
        </w:rPr>
        <w:t xml:space="preserve">Department of Statistics, Stanford University, Stanford, CA, United States, </w:t>
      </w:r>
    </w:p>
    <w:p w14:paraId="4BCF3206" w14:textId="791D0864" w:rsidR="00322E94" w:rsidRPr="00AC2657" w:rsidRDefault="00322E94" w:rsidP="00322E94">
      <w:pPr>
        <w:spacing w:line="360" w:lineRule="auto"/>
        <w:rPr>
          <w:sz w:val="18"/>
          <w:szCs w:val="18"/>
        </w:rPr>
      </w:pPr>
      <w:r w:rsidRPr="00322E94">
        <w:rPr>
          <w:sz w:val="18"/>
          <w:szCs w:val="18"/>
          <w:vertAlign w:val="superscript"/>
        </w:rPr>
        <w:t>17</w:t>
      </w:r>
      <w:r w:rsidRPr="00322E94">
        <w:rPr>
          <w:sz w:val="18"/>
          <w:szCs w:val="18"/>
        </w:rPr>
        <w:t xml:space="preserve">Meta-Research Innovation Center at Stanford (METRICS), Stanford University, Stanford, CA, United States, </w:t>
      </w:r>
      <w:r w:rsidRPr="00322E94">
        <w:rPr>
          <w:sz w:val="18"/>
          <w:szCs w:val="18"/>
          <w:vertAlign w:val="superscript"/>
        </w:rPr>
        <w:t>18</w:t>
      </w:r>
      <w:r w:rsidRPr="00322E94">
        <w:rPr>
          <w:sz w:val="18"/>
          <w:szCs w:val="18"/>
        </w:rPr>
        <w:t>Epistudia, Bern, Switzerland</w:t>
      </w:r>
    </w:p>
    <w:p w14:paraId="33FC02ED" w14:textId="77777777" w:rsidR="00B027AB" w:rsidRPr="00AC2657" w:rsidRDefault="00B027AB" w:rsidP="00B027AB">
      <w:pPr>
        <w:spacing w:line="360" w:lineRule="auto"/>
        <w:rPr>
          <w:sz w:val="18"/>
          <w:szCs w:val="18"/>
        </w:rPr>
      </w:pPr>
    </w:p>
    <w:p w14:paraId="660902F4" w14:textId="77777777" w:rsidR="00B027AB" w:rsidRPr="00AC2657" w:rsidRDefault="00B027AB" w:rsidP="00B027AB">
      <w:pPr>
        <w:spacing w:line="360" w:lineRule="auto"/>
        <w:rPr>
          <w:b/>
          <w:bCs/>
          <w:sz w:val="18"/>
          <w:szCs w:val="18"/>
        </w:rPr>
      </w:pPr>
      <w:r w:rsidRPr="00AC2657">
        <w:rPr>
          <w:b/>
          <w:bCs/>
          <w:sz w:val="18"/>
          <w:szCs w:val="18"/>
        </w:rPr>
        <w:t>Corresponding Author</w:t>
      </w:r>
    </w:p>
    <w:p w14:paraId="02C34813" w14:textId="77777777" w:rsidR="00B027AB" w:rsidRPr="00094BDA" w:rsidRDefault="00B027AB" w:rsidP="00B027AB">
      <w:pPr>
        <w:spacing w:line="360" w:lineRule="auto"/>
        <w:rPr>
          <w:sz w:val="18"/>
          <w:szCs w:val="18"/>
          <w:lang w:val="en-US"/>
        </w:rPr>
      </w:pPr>
      <w:r w:rsidRPr="00094BDA">
        <w:rPr>
          <w:sz w:val="18"/>
          <w:szCs w:val="18"/>
          <w:lang w:val="en-US"/>
        </w:rPr>
        <w:t>Taulant Muka, MD, MPH, PhD</w:t>
      </w:r>
    </w:p>
    <w:p w14:paraId="18B0B6EE" w14:textId="2809AF43" w:rsidR="00B027AB" w:rsidRPr="00322E94" w:rsidRDefault="00B027AB" w:rsidP="00B027AB">
      <w:pPr>
        <w:spacing w:line="360" w:lineRule="auto"/>
        <w:rPr>
          <w:sz w:val="18"/>
          <w:szCs w:val="18"/>
          <w:lang w:val="en-US"/>
        </w:rPr>
      </w:pPr>
      <w:proofErr w:type="spellStart"/>
      <w:r w:rsidRPr="00322E94">
        <w:rPr>
          <w:sz w:val="18"/>
          <w:szCs w:val="18"/>
          <w:lang w:val="en-US"/>
        </w:rPr>
        <w:t>Epistudia</w:t>
      </w:r>
      <w:proofErr w:type="spellEnd"/>
    </w:p>
    <w:p w14:paraId="4E667A84" w14:textId="61E4210B" w:rsidR="00B027AB" w:rsidRPr="00322E94" w:rsidRDefault="00B027AB" w:rsidP="00B027AB">
      <w:pPr>
        <w:spacing w:line="360" w:lineRule="auto"/>
        <w:rPr>
          <w:sz w:val="18"/>
          <w:szCs w:val="18"/>
          <w:lang w:val="en-US"/>
        </w:rPr>
      </w:pPr>
      <w:r w:rsidRPr="00322E94">
        <w:rPr>
          <w:sz w:val="18"/>
          <w:szCs w:val="18"/>
          <w:lang w:val="en-US"/>
        </w:rPr>
        <w:t>Bern, Switzerland</w:t>
      </w:r>
    </w:p>
    <w:p w14:paraId="50204579" w14:textId="4A31647B" w:rsidR="00B027AB" w:rsidRPr="00322E94" w:rsidRDefault="00000000" w:rsidP="00B027AB">
      <w:pPr>
        <w:spacing w:line="360" w:lineRule="auto"/>
        <w:rPr>
          <w:b/>
          <w:sz w:val="18"/>
          <w:szCs w:val="18"/>
          <w:lang w:val="en-US"/>
        </w:rPr>
      </w:pPr>
      <w:hyperlink r:id="rId11" w:tgtFrame="_blank" w:history="1">
        <w:r w:rsidR="00B027AB" w:rsidRPr="00322E94">
          <w:rPr>
            <w:rStyle w:val="Hyperlink"/>
            <w:color w:val="000000"/>
            <w:sz w:val="18"/>
            <w:szCs w:val="18"/>
            <w:shd w:val="clear" w:color="auto" w:fill="FFFFFF"/>
            <w:lang w:val="en-US"/>
          </w:rPr>
          <w:t>taulant.muka@epistudia.ch</w:t>
        </w:r>
      </w:hyperlink>
      <w:r w:rsidR="00B027AB" w:rsidRPr="00322E94">
        <w:rPr>
          <w:color w:val="212121"/>
          <w:sz w:val="18"/>
          <w:szCs w:val="18"/>
          <w:shd w:val="clear" w:color="auto" w:fill="FFFFFF"/>
          <w:lang w:val="en-US"/>
        </w:rPr>
        <w:t> </w:t>
      </w:r>
    </w:p>
    <w:p w14:paraId="3A90F38D" w14:textId="77777777" w:rsidR="00372550" w:rsidRPr="00322E94" w:rsidRDefault="00372550" w:rsidP="00BF58BC">
      <w:pPr>
        <w:rPr>
          <w:b/>
          <w:sz w:val="20"/>
          <w:szCs w:val="20"/>
          <w:lang w:val="en-US"/>
        </w:rPr>
      </w:pPr>
    </w:p>
    <w:p w14:paraId="153E721B" w14:textId="77777777" w:rsidR="002C516F" w:rsidRPr="00322E94" w:rsidRDefault="002C516F" w:rsidP="00BF58BC">
      <w:pPr>
        <w:rPr>
          <w:b/>
          <w:sz w:val="20"/>
          <w:szCs w:val="20"/>
          <w:lang w:val="en-US"/>
        </w:rPr>
      </w:pPr>
    </w:p>
    <w:p w14:paraId="2C8FCF69" w14:textId="71F31375" w:rsidR="002C516F" w:rsidRPr="00322E94" w:rsidRDefault="002C516F" w:rsidP="00BF58BC">
      <w:pPr>
        <w:rPr>
          <w:b/>
          <w:sz w:val="18"/>
          <w:szCs w:val="18"/>
          <w:lang w:val="en-US"/>
        </w:rPr>
        <w:sectPr w:rsidR="002C516F" w:rsidRPr="00322E94">
          <w:footerReference w:type="default" r:id="rId12"/>
          <w:pgSz w:w="11906" w:h="16838"/>
          <w:pgMar w:top="1440" w:right="1440" w:bottom="1440" w:left="1440" w:header="708" w:footer="708" w:gutter="0"/>
          <w:cols w:space="708"/>
          <w:docGrid w:linePitch="360"/>
        </w:sectPr>
      </w:pPr>
    </w:p>
    <w:bookmarkStart w:id="1" w:name="_Toc105760384" w:displacedByCustomXml="next"/>
    <w:sdt>
      <w:sdtPr>
        <w:rPr>
          <w:rFonts w:ascii="Arial" w:eastAsia="Arial" w:hAnsi="Arial" w:cs="Arial"/>
          <w:color w:val="auto"/>
          <w:sz w:val="20"/>
          <w:szCs w:val="22"/>
          <w:lang w:val="en"/>
        </w:rPr>
        <w:id w:val="-1048831999"/>
        <w:docPartObj>
          <w:docPartGallery w:val="Table of Contents"/>
          <w:docPartUnique/>
        </w:docPartObj>
      </w:sdtPr>
      <w:sdtEndPr>
        <w:rPr>
          <w:b/>
          <w:bCs/>
          <w:noProof/>
        </w:rPr>
      </w:sdtEndPr>
      <w:sdtContent>
        <w:p w14:paraId="67B62627" w14:textId="6907CDB2" w:rsidR="00FB0363" w:rsidRPr="00B619B5" w:rsidRDefault="00FB0363" w:rsidP="00FB0363">
          <w:pPr>
            <w:pStyle w:val="TOCHeading"/>
            <w:rPr>
              <w:rFonts w:ascii="Arial" w:hAnsi="Arial" w:cs="Arial"/>
              <w:b/>
              <w:bCs/>
              <w:color w:val="auto"/>
              <w:sz w:val="22"/>
              <w:szCs w:val="28"/>
            </w:rPr>
          </w:pPr>
          <w:r w:rsidRPr="00B619B5">
            <w:rPr>
              <w:rFonts w:ascii="Arial" w:hAnsi="Arial" w:cs="Arial"/>
              <w:b/>
              <w:bCs/>
              <w:color w:val="auto"/>
              <w:sz w:val="22"/>
              <w:szCs w:val="28"/>
            </w:rPr>
            <w:t>Table of Contents</w:t>
          </w:r>
        </w:p>
        <w:p w14:paraId="357A4CD5" w14:textId="380F700C" w:rsidR="006B6B94" w:rsidRPr="00B619B5" w:rsidRDefault="00FB0363">
          <w:pPr>
            <w:pStyle w:val="TOC1"/>
            <w:rPr>
              <w:rFonts w:asciiTheme="minorHAnsi" w:eastAsiaTheme="minorEastAsia" w:hAnsiTheme="minorHAnsi" w:cstheme="minorBidi"/>
              <w:noProof/>
              <w:sz w:val="20"/>
              <w:lang w:val="en-US"/>
            </w:rPr>
          </w:pPr>
          <w:r w:rsidRPr="00B619B5">
            <w:rPr>
              <w:sz w:val="12"/>
            </w:rPr>
            <w:fldChar w:fldCharType="begin"/>
          </w:r>
          <w:r w:rsidRPr="00B619B5">
            <w:rPr>
              <w:sz w:val="12"/>
            </w:rPr>
            <w:instrText xml:space="preserve"> TOC \o "1-3" \h \z \u </w:instrText>
          </w:r>
          <w:r w:rsidRPr="00B619B5">
            <w:rPr>
              <w:sz w:val="12"/>
            </w:rPr>
            <w:fldChar w:fldCharType="separate"/>
          </w:r>
          <w:hyperlink w:anchor="_Toc131577606" w:history="1">
            <w:r w:rsidR="006B6B94" w:rsidRPr="00B619B5">
              <w:rPr>
                <w:rStyle w:val="Hyperlink"/>
                <w:b/>
                <w:noProof/>
                <w:sz w:val="20"/>
                <w:lang w:val="en-US"/>
              </w:rPr>
              <w:t xml:space="preserve">Supplementary Material I. </w:t>
            </w:r>
            <w:r w:rsidR="006B6B94" w:rsidRPr="00B619B5">
              <w:rPr>
                <w:rStyle w:val="Hyperlink"/>
                <w:noProof/>
                <w:sz w:val="20"/>
                <w:lang w:val="en-US"/>
              </w:rPr>
              <w:t>The main characteristics of observational study design</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_Toc131577606 \h </w:instrText>
            </w:r>
            <w:r w:rsidR="006B6B94" w:rsidRPr="00B619B5">
              <w:rPr>
                <w:noProof/>
                <w:webHidden/>
                <w:sz w:val="20"/>
              </w:rPr>
            </w:r>
            <w:r w:rsidR="006B6B94" w:rsidRPr="00B619B5">
              <w:rPr>
                <w:noProof/>
                <w:webHidden/>
                <w:sz w:val="20"/>
              </w:rPr>
              <w:fldChar w:fldCharType="separate"/>
            </w:r>
            <w:r w:rsidR="007E1CD4">
              <w:rPr>
                <w:noProof/>
                <w:webHidden/>
                <w:sz w:val="20"/>
              </w:rPr>
              <w:t>3</w:t>
            </w:r>
            <w:r w:rsidR="006B6B94" w:rsidRPr="00B619B5">
              <w:rPr>
                <w:noProof/>
                <w:webHidden/>
                <w:sz w:val="20"/>
              </w:rPr>
              <w:fldChar w:fldCharType="end"/>
            </w:r>
          </w:hyperlink>
        </w:p>
        <w:p w14:paraId="2FE2620B" w14:textId="5FDE3C5E" w:rsidR="006B6B94" w:rsidRPr="00B619B5" w:rsidRDefault="00000000">
          <w:pPr>
            <w:pStyle w:val="TOC1"/>
            <w:rPr>
              <w:rFonts w:asciiTheme="minorHAnsi" w:eastAsiaTheme="minorEastAsia" w:hAnsiTheme="minorHAnsi" w:cstheme="minorBidi"/>
              <w:noProof/>
              <w:sz w:val="20"/>
              <w:lang w:val="en-US"/>
            </w:rPr>
          </w:pPr>
          <w:hyperlink w:anchor="_Toc131577607" w:history="1">
            <w:r w:rsidR="006B6B94" w:rsidRPr="00B619B5">
              <w:rPr>
                <w:rStyle w:val="Hyperlink"/>
                <w:b/>
                <w:noProof/>
                <w:sz w:val="20"/>
                <w:lang w:val="en-US"/>
              </w:rPr>
              <w:t>Supplementary Material</w:t>
            </w:r>
            <w:r w:rsidR="006B6B94" w:rsidRPr="00B619B5">
              <w:rPr>
                <w:rStyle w:val="Hyperlink"/>
                <w:b/>
                <w:bCs/>
                <w:noProof/>
                <w:sz w:val="20"/>
                <w:lang w:val="en-US"/>
              </w:rPr>
              <w:t xml:space="preserve"> II.</w:t>
            </w:r>
            <w:r w:rsidR="006B6B94" w:rsidRPr="00B619B5">
              <w:rPr>
                <w:rStyle w:val="Hyperlink"/>
                <w:noProof/>
                <w:sz w:val="20"/>
                <w:lang w:val="en-US"/>
              </w:rPr>
              <w:t xml:space="preserve"> Quality assessment</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_Toc131577607 \h </w:instrText>
            </w:r>
            <w:r w:rsidR="006B6B94" w:rsidRPr="00B619B5">
              <w:rPr>
                <w:noProof/>
                <w:webHidden/>
                <w:sz w:val="20"/>
              </w:rPr>
            </w:r>
            <w:r w:rsidR="006B6B94" w:rsidRPr="00B619B5">
              <w:rPr>
                <w:noProof/>
                <w:webHidden/>
                <w:sz w:val="20"/>
              </w:rPr>
              <w:fldChar w:fldCharType="separate"/>
            </w:r>
            <w:r w:rsidR="007E1CD4">
              <w:rPr>
                <w:noProof/>
                <w:webHidden/>
                <w:sz w:val="20"/>
              </w:rPr>
              <w:t>4</w:t>
            </w:r>
            <w:r w:rsidR="006B6B94" w:rsidRPr="00B619B5">
              <w:rPr>
                <w:noProof/>
                <w:webHidden/>
                <w:sz w:val="20"/>
              </w:rPr>
              <w:fldChar w:fldCharType="end"/>
            </w:r>
          </w:hyperlink>
        </w:p>
        <w:p w14:paraId="1AD81198" w14:textId="0EBD5068" w:rsidR="006B6B94" w:rsidRPr="00B619B5" w:rsidRDefault="00000000">
          <w:pPr>
            <w:pStyle w:val="TOC1"/>
            <w:rPr>
              <w:rFonts w:asciiTheme="minorHAnsi" w:eastAsiaTheme="minorEastAsia" w:hAnsiTheme="minorHAnsi" w:cstheme="minorBidi"/>
              <w:noProof/>
              <w:sz w:val="20"/>
              <w:lang w:val="en-US"/>
            </w:rPr>
          </w:pPr>
          <w:hyperlink w:anchor="_Toc131577608" w:history="1">
            <w:r w:rsidR="006B6B94" w:rsidRPr="00B619B5">
              <w:rPr>
                <w:rStyle w:val="Hyperlink"/>
                <w:b/>
                <w:noProof/>
                <w:sz w:val="20"/>
                <w:lang w:val="en-US"/>
              </w:rPr>
              <w:t>Supplementary Material III.</w:t>
            </w:r>
            <w:r w:rsidR="006B6B94" w:rsidRPr="00B619B5">
              <w:rPr>
                <w:rStyle w:val="Hyperlink"/>
                <w:noProof/>
                <w:sz w:val="20"/>
                <w:lang w:val="en-US"/>
              </w:rPr>
              <w:t xml:space="preserve"> Preparing statistical analysis plan</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_Toc131577608 \h </w:instrText>
            </w:r>
            <w:r w:rsidR="006B6B94" w:rsidRPr="00B619B5">
              <w:rPr>
                <w:noProof/>
                <w:webHidden/>
                <w:sz w:val="20"/>
              </w:rPr>
            </w:r>
            <w:r w:rsidR="006B6B94" w:rsidRPr="00B619B5">
              <w:rPr>
                <w:noProof/>
                <w:webHidden/>
                <w:sz w:val="20"/>
              </w:rPr>
              <w:fldChar w:fldCharType="separate"/>
            </w:r>
            <w:r w:rsidR="007E1CD4">
              <w:rPr>
                <w:noProof/>
                <w:webHidden/>
                <w:sz w:val="20"/>
              </w:rPr>
              <w:t>5</w:t>
            </w:r>
            <w:r w:rsidR="006B6B94" w:rsidRPr="00B619B5">
              <w:rPr>
                <w:noProof/>
                <w:webHidden/>
                <w:sz w:val="20"/>
              </w:rPr>
              <w:fldChar w:fldCharType="end"/>
            </w:r>
          </w:hyperlink>
        </w:p>
        <w:p w14:paraId="6E27C6A3" w14:textId="2CE4564A" w:rsidR="006B6B94" w:rsidRPr="00B619B5" w:rsidRDefault="00000000">
          <w:pPr>
            <w:pStyle w:val="TOC1"/>
            <w:rPr>
              <w:rFonts w:asciiTheme="minorHAnsi" w:eastAsiaTheme="minorEastAsia" w:hAnsiTheme="minorHAnsi" w:cstheme="minorBidi"/>
              <w:noProof/>
              <w:sz w:val="20"/>
              <w:lang w:val="en-US"/>
            </w:rPr>
          </w:pPr>
          <w:hyperlink w:anchor="_Toc131577609" w:history="1">
            <w:r w:rsidR="006B6B94" w:rsidRPr="00B619B5">
              <w:rPr>
                <w:rStyle w:val="Hyperlink"/>
                <w:b/>
                <w:noProof/>
                <w:sz w:val="20"/>
                <w:lang w:val="en-US"/>
              </w:rPr>
              <w:t xml:space="preserve">Supplementary Material IV. </w:t>
            </w:r>
            <w:r w:rsidR="006B6B94" w:rsidRPr="00B619B5">
              <w:rPr>
                <w:rStyle w:val="Hyperlink"/>
                <w:noProof/>
                <w:sz w:val="20"/>
                <w:lang w:val="en-US"/>
              </w:rPr>
              <w:t>Data extraction form</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_Toc131577609 \h </w:instrText>
            </w:r>
            <w:r w:rsidR="006B6B94" w:rsidRPr="00B619B5">
              <w:rPr>
                <w:noProof/>
                <w:webHidden/>
                <w:sz w:val="20"/>
              </w:rPr>
            </w:r>
            <w:r w:rsidR="006B6B94" w:rsidRPr="00B619B5">
              <w:rPr>
                <w:noProof/>
                <w:webHidden/>
                <w:sz w:val="20"/>
              </w:rPr>
              <w:fldChar w:fldCharType="separate"/>
            </w:r>
            <w:r w:rsidR="007E1CD4">
              <w:rPr>
                <w:noProof/>
                <w:webHidden/>
                <w:sz w:val="20"/>
              </w:rPr>
              <w:t>6</w:t>
            </w:r>
            <w:r w:rsidR="006B6B94" w:rsidRPr="00B619B5">
              <w:rPr>
                <w:noProof/>
                <w:webHidden/>
                <w:sz w:val="20"/>
              </w:rPr>
              <w:fldChar w:fldCharType="end"/>
            </w:r>
          </w:hyperlink>
        </w:p>
        <w:p w14:paraId="06FC53EE" w14:textId="7B4657A3" w:rsidR="006B6B94" w:rsidRPr="00B619B5" w:rsidRDefault="00000000">
          <w:pPr>
            <w:pStyle w:val="TOC1"/>
            <w:rPr>
              <w:rFonts w:asciiTheme="minorHAnsi" w:eastAsiaTheme="minorEastAsia" w:hAnsiTheme="minorHAnsi" w:cstheme="minorBidi"/>
              <w:noProof/>
              <w:sz w:val="20"/>
              <w:lang w:val="en-US"/>
            </w:rPr>
          </w:pPr>
          <w:hyperlink w:anchor="_Toc131577610" w:history="1">
            <w:r w:rsidR="006B6B94" w:rsidRPr="00B619B5">
              <w:rPr>
                <w:rStyle w:val="Hyperlink"/>
                <w:b/>
                <w:noProof/>
                <w:sz w:val="20"/>
                <w:lang w:val="en-US"/>
              </w:rPr>
              <w:t xml:space="preserve">Table S1. </w:t>
            </w:r>
            <w:r w:rsidR="006B6B94" w:rsidRPr="00B619B5">
              <w:rPr>
                <w:rStyle w:val="Hyperlink"/>
                <w:noProof/>
                <w:sz w:val="20"/>
              </w:rPr>
              <w:t>Information needed to meta-analyze specific association estimates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_Toc131577610 \h </w:instrText>
            </w:r>
            <w:r w:rsidR="006B6B94" w:rsidRPr="00B619B5">
              <w:rPr>
                <w:noProof/>
                <w:webHidden/>
                <w:sz w:val="20"/>
              </w:rPr>
            </w:r>
            <w:r w:rsidR="006B6B94" w:rsidRPr="00B619B5">
              <w:rPr>
                <w:noProof/>
                <w:webHidden/>
                <w:sz w:val="20"/>
              </w:rPr>
              <w:fldChar w:fldCharType="separate"/>
            </w:r>
            <w:r w:rsidR="007E1CD4">
              <w:rPr>
                <w:noProof/>
                <w:webHidden/>
                <w:sz w:val="20"/>
              </w:rPr>
              <w:t>7</w:t>
            </w:r>
            <w:r w:rsidR="006B6B94" w:rsidRPr="00B619B5">
              <w:rPr>
                <w:noProof/>
                <w:webHidden/>
                <w:sz w:val="20"/>
              </w:rPr>
              <w:fldChar w:fldCharType="end"/>
            </w:r>
          </w:hyperlink>
        </w:p>
        <w:p w14:paraId="192C768E" w14:textId="26BD899A" w:rsidR="006B6B94" w:rsidRPr="00B619B5" w:rsidRDefault="00000000">
          <w:pPr>
            <w:pStyle w:val="TOC1"/>
            <w:rPr>
              <w:rFonts w:asciiTheme="minorHAnsi" w:eastAsiaTheme="minorEastAsia" w:hAnsiTheme="minorHAnsi" w:cstheme="minorBidi"/>
              <w:noProof/>
              <w:sz w:val="20"/>
              <w:lang w:val="en-US"/>
            </w:rPr>
          </w:pPr>
          <w:hyperlink w:anchor="_Toc131577611" w:history="1">
            <w:r w:rsidR="006B6B94" w:rsidRPr="00B619B5">
              <w:rPr>
                <w:rStyle w:val="Hyperlink"/>
                <w:b/>
                <w:noProof/>
                <w:sz w:val="20"/>
                <w:lang w:val="en-US"/>
              </w:rPr>
              <w:t xml:space="preserve">Table S2. </w:t>
            </w:r>
            <w:r w:rsidR="006B6B94" w:rsidRPr="00B619B5">
              <w:rPr>
                <w:rStyle w:val="Hyperlink"/>
                <w:noProof/>
                <w:sz w:val="20"/>
                <w:lang w:val="en-US"/>
              </w:rPr>
              <w:t>Checklists and scales used for quality assessment of individual studies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_Toc131577611 \h </w:instrText>
            </w:r>
            <w:r w:rsidR="006B6B94" w:rsidRPr="00B619B5">
              <w:rPr>
                <w:noProof/>
                <w:webHidden/>
                <w:sz w:val="20"/>
              </w:rPr>
            </w:r>
            <w:r w:rsidR="006B6B94" w:rsidRPr="00B619B5">
              <w:rPr>
                <w:noProof/>
                <w:webHidden/>
                <w:sz w:val="20"/>
              </w:rPr>
              <w:fldChar w:fldCharType="separate"/>
            </w:r>
            <w:r w:rsidR="007E1CD4">
              <w:rPr>
                <w:noProof/>
                <w:webHidden/>
                <w:sz w:val="20"/>
              </w:rPr>
              <w:t>8</w:t>
            </w:r>
            <w:r w:rsidR="006B6B94" w:rsidRPr="00B619B5">
              <w:rPr>
                <w:noProof/>
                <w:webHidden/>
                <w:sz w:val="20"/>
              </w:rPr>
              <w:fldChar w:fldCharType="end"/>
            </w:r>
          </w:hyperlink>
        </w:p>
        <w:p w14:paraId="59CCD5B0" w14:textId="5C307CA1" w:rsidR="006B6B94" w:rsidRPr="00B619B5" w:rsidRDefault="00000000">
          <w:pPr>
            <w:pStyle w:val="TOC1"/>
            <w:rPr>
              <w:rFonts w:asciiTheme="minorHAnsi" w:eastAsiaTheme="minorEastAsia" w:hAnsiTheme="minorHAnsi" w:cstheme="minorBidi"/>
              <w:noProof/>
              <w:sz w:val="20"/>
              <w:lang w:val="en-US"/>
            </w:rPr>
          </w:pPr>
          <w:hyperlink w:anchor="_Toc131577612" w:history="1">
            <w:r w:rsidR="006B6B94" w:rsidRPr="00B619B5">
              <w:rPr>
                <w:rStyle w:val="Hyperlink"/>
                <w:b/>
                <w:noProof/>
                <w:sz w:val="20"/>
              </w:rPr>
              <w:t>Table S3</w:t>
            </w:r>
            <w:r w:rsidR="006B6B94" w:rsidRPr="00B619B5">
              <w:rPr>
                <w:rStyle w:val="Hyperlink"/>
                <w:noProof/>
                <w:sz w:val="20"/>
              </w:rPr>
              <w:t>. Statistical model for meta-analysis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_Toc131577612 \h </w:instrText>
            </w:r>
            <w:r w:rsidR="006B6B94" w:rsidRPr="00B619B5">
              <w:rPr>
                <w:noProof/>
                <w:webHidden/>
                <w:sz w:val="20"/>
              </w:rPr>
            </w:r>
            <w:r w:rsidR="006B6B94" w:rsidRPr="00B619B5">
              <w:rPr>
                <w:noProof/>
                <w:webHidden/>
                <w:sz w:val="20"/>
              </w:rPr>
              <w:fldChar w:fldCharType="separate"/>
            </w:r>
            <w:r w:rsidR="007E1CD4">
              <w:rPr>
                <w:noProof/>
                <w:webHidden/>
                <w:sz w:val="20"/>
              </w:rPr>
              <w:t>9</w:t>
            </w:r>
            <w:r w:rsidR="006B6B94" w:rsidRPr="00B619B5">
              <w:rPr>
                <w:noProof/>
                <w:webHidden/>
                <w:sz w:val="20"/>
              </w:rPr>
              <w:fldChar w:fldCharType="end"/>
            </w:r>
          </w:hyperlink>
        </w:p>
        <w:p w14:paraId="222EB24E" w14:textId="29B40E7C" w:rsidR="006B6B94" w:rsidRPr="00B619B5" w:rsidRDefault="00000000">
          <w:pPr>
            <w:pStyle w:val="TOC1"/>
            <w:rPr>
              <w:rFonts w:asciiTheme="minorHAnsi" w:eastAsiaTheme="minorEastAsia" w:hAnsiTheme="minorHAnsi" w:cstheme="minorBidi"/>
              <w:noProof/>
              <w:sz w:val="20"/>
              <w:lang w:val="en-US"/>
            </w:rPr>
          </w:pPr>
          <w:hyperlink w:anchor="_Toc131577613" w:history="1">
            <w:r w:rsidR="006B6B94" w:rsidRPr="00B619B5">
              <w:rPr>
                <w:rStyle w:val="Hyperlink"/>
                <w:b/>
                <w:noProof/>
                <w:sz w:val="20"/>
                <w:lang w:val="en-US"/>
              </w:rPr>
              <w:t xml:space="preserve">Table S4. </w:t>
            </w:r>
            <w:r w:rsidR="006B6B94" w:rsidRPr="00B619B5">
              <w:rPr>
                <w:rStyle w:val="Hyperlink"/>
                <w:noProof/>
                <w:sz w:val="20"/>
                <w:lang w:val="en-US"/>
              </w:rPr>
              <w:t>Statistical software for meta-analysis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_Toc131577613 \h </w:instrText>
            </w:r>
            <w:r w:rsidR="006B6B94" w:rsidRPr="00B619B5">
              <w:rPr>
                <w:noProof/>
                <w:webHidden/>
                <w:sz w:val="20"/>
              </w:rPr>
            </w:r>
            <w:r w:rsidR="006B6B94" w:rsidRPr="00B619B5">
              <w:rPr>
                <w:noProof/>
                <w:webHidden/>
                <w:sz w:val="20"/>
              </w:rPr>
              <w:fldChar w:fldCharType="separate"/>
            </w:r>
            <w:r w:rsidR="007E1CD4">
              <w:rPr>
                <w:noProof/>
                <w:webHidden/>
                <w:sz w:val="20"/>
              </w:rPr>
              <w:t>10</w:t>
            </w:r>
            <w:r w:rsidR="006B6B94" w:rsidRPr="00B619B5">
              <w:rPr>
                <w:noProof/>
                <w:webHidden/>
                <w:sz w:val="20"/>
              </w:rPr>
              <w:fldChar w:fldCharType="end"/>
            </w:r>
          </w:hyperlink>
        </w:p>
        <w:p w14:paraId="747B2D5B" w14:textId="3EB1297E" w:rsidR="006B6B94" w:rsidRPr="00B619B5" w:rsidRDefault="00000000">
          <w:pPr>
            <w:pStyle w:val="TOC1"/>
            <w:rPr>
              <w:rFonts w:asciiTheme="minorHAnsi" w:eastAsiaTheme="minorEastAsia" w:hAnsiTheme="minorHAnsi" w:cstheme="minorBidi"/>
              <w:noProof/>
              <w:sz w:val="20"/>
              <w:lang w:val="en-US"/>
            </w:rPr>
          </w:pPr>
          <w:hyperlink w:anchor="_Toc131577614" w:history="1">
            <w:r w:rsidR="006B6B94" w:rsidRPr="00B619B5">
              <w:rPr>
                <w:rStyle w:val="Hyperlink"/>
                <w:b/>
                <w:noProof/>
                <w:sz w:val="20"/>
                <w:lang w:val="en-US"/>
              </w:rPr>
              <w:t>Table S5</w:t>
            </w:r>
            <w:r w:rsidR="006B6B94" w:rsidRPr="00B619B5">
              <w:rPr>
                <w:rStyle w:val="Hyperlink"/>
                <w:noProof/>
                <w:sz w:val="20"/>
                <w:lang w:val="en-US"/>
              </w:rPr>
              <w:t>. Observational Study Design Characteristics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_Toc131577614 \h </w:instrText>
            </w:r>
            <w:r w:rsidR="006B6B94" w:rsidRPr="00B619B5">
              <w:rPr>
                <w:noProof/>
                <w:webHidden/>
                <w:sz w:val="20"/>
              </w:rPr>
            </w:r>
            <w:r w:rsidR="006B6B94" w:rsidRPr="00B619B5">
              <w:rPr>
                <w:noProof/>
                <w:webHidden/>
                <w:sz w:val="20"/>
              </w:rPr>
              <w:fldChar w:fldCharType="separate"/>
            </w:r>
            <w:r w:rsidR="007E1CD4">
              <w:rPr>
                <w:noProof/>
                <w:webHidden/>
                <w:sz w:val="20"/>
              </w:rPr>
              <w:t>11</w:t>
            </w:r>
            <w:r w:rsidR="006B6B94" w:rsidRPr="00B619B5">
              <w:rPr>
                <w:noProof/>
                <w:webHidden/>
                <w:sz w:val="20"/>
              </w:rPr>
              <w:fldChar w:fldCharType="end"/>
            </w:r>
          </w:hyperlink>
        </w:p>
        <w:p w14:paraId="3487DFCA" w14:textId="43A69CEB" w:rsidR="006B6B94" w:rsidRPr="00B619B5" w:rsidRDefault="00000000">
          <w:pPr>
            <w:pStyle w:val="TOC1"/>
            <w:rPr>
              <w:rFonts w:asciiTheme="minorHAnsi" w:eastAsiaTheme="minorEastAsia" w:hAnsiTheme="minorHAnsi" w:cstheme="minorBidi"/>
              <w:noProof/>
              <w:sz w:val="20"/>
              <w:lang w:val="en-US"/>
            </w:rPr>
          </w:pPr>
          <w:hyperlink w:anchor="_Toc131577615" w:history="1">
            <w:r w:rsidR="006B6B94" w:rsidRPr="00B619B5">
              <w:rPr>
                <w:rStyle w:val="Hyperlink"/>
                <w:b/>
                <w:bCs/>
                <w:noProof/>
                <w:sz w:val="20"/>
              </w:rPr>
              <w:t>Table S6.</w:t>
            </w:r>
            <w:r w:rsidR="006B6B94" w:rsidRPr="00B619B5">
              <w:rPr>
                <w:rStyle w:val="Hyperlink"/>
                <w:noProof/>
                <w:sz w:val="20"/>
              </w:rPr>
              <w:t xml:space="preserve"> Overview on effect sized measures for dichotomous data, with normalizing transformation and example codes in Stata (metan) and R (meta/metacont)</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_Toc131577615 \h </w:instrText>
            </w:r>
            <w:r w:rsidR="006B6B94" w:rsidRPr="00B619B5">
              <w:rPr>
                <w:noProof/>
                <w:webHidden/>
                <w:sz w:val="20"/>
              </w:rPr>
            </w:r>
            <w:r w:rsidR="006B6B94" w:rsidRPr="00B619B5">
              <w:rPr>
                <w:noProof/>
                <w:webHidden/>
                <w:sz w:val="20"/>
              </w:rPr>
              <w:fldChar w:fldCharType="separate"/>
            </w:r>
            <w:r w:rsidR="007E1CD4">
              <w:rPr>
                <w:noProof/>
                <w:webHidden/>
                <w:sz w:val="20"/>
              </w:rPr>
              <w:t>12</w:t>
            </w:r>
            <w:r w:rsidR="006B6B94" w:rsidRPr="00B619B5">
              <w:rPr>
                <w:noProof/>
                <w:webHidden/>
                <w:sz w:val="20"/>
              </w:rPr>
              <w:fldChar w:fldCharType="end"/>
            </w:r>
          </w:hyperlink>
        </w:p>
        <w:p w14:paraId="5BA1193B" w14:textId="216F4DE5" w:rsidR="006B6B94" w:rsidRPr="00B619B5" w:rsidRDefault="00000000">
          <w:pPr>
            <w:pStyle w:val="TOC1"/>
            <w:rPr>
              <w:rFonts w:asciiTheme="minorHAnsi" w:eastAsiaTheme="minorEastAsia" w:hAnsiTheme="minorHAnsi" w:cstheme="minorBidi"/>
              <w:noProof/>
              <w:sz w:val="20"/>
              <w:lang w:val="en-US"/>
            </w:rPr>
          </w:pPr>
          <w:hyperlink w:anchor="_Toc131577616" w:history="1">
            <w:r w:rsidR="006B6B94" w:rsidRPr="00B619B5">
              <w:rPr>
                <w:rStyle w:val="Hyperlink"/>
                <w:b/>
                <w:noProof/>
                <w:sz w:val="20"/>
              </w:rPr>
              <w:t>Table S7</w:t>
            </w:r>
            <w:r w:rsidR="006B6B94" w:rsidRPr="00B619B5">
              <w:rPr>
                <w:rStyle w:val="Hyperlink"/>
                <w:noProof/>
                <w:sz w:val="20"/>
              </w:rPr>
              <w:t>. Meta-analysis for continuous outcomes using Stata (metan) and R (meta/metacont)</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_Toc131577616 \h </w:instrText>
            </w:r>
            <w:r w:rsidR="006B6B94" w:rsidRPr="00B619B5">
              <w:rPr>
                <w:noProof/>
                <w:webHidden/>
                <w:sz w:val="20"/>
              </w:rPr>
            </w:r>
            <w:r w:rsidR="006B6B94" w:rsidRPr="00B619B5">
              <w:rPr>
                <w:noProof/>
                <w:webHidden/>
                <w:sz w:val="20"/>
              </w:rPr>
              <w:fldChar w:fldCharType="separate"/>
            </w:r>
            <w:r w:rsidR="007E1CD4">
              <w:rPr>
                <w:noProof/>
                <w:webHidden/>
                <w:sz w:val="20"/>
              </w:rPr>
              <w:t>14</w:t>
            </w:r>
            <w:r w:rsidR="006B6B94" w:rsidRPr="00B619B5">
              <w:rPr>
                <w:noProof/>
                <w:webHidden/>
                <w:sz w:val="20"/>
              </w:rPr>
              <w:fldChar w:fldCharType="end"/>
            </w:r>
          </w:hyperlink>
        </w:p>
        <w:p w14:paraId="4E51C5E6" w14:textId="56FDC48C" w:rsidR="006B6B94" w:rsidRPr="00B619B5" w:rsidRDefault="00000000">
          <w:pPr>
            <w:pStyle w:val="TOC1"/>
            <w:rPr>
              <w:rFonts w:asciiTheme="minorHAnsi" w:eastAsiaTheme="minorEastAsia" w:hAnsiTheme="minorHAnsi" w:cstheme="minorBidi"/>
              <w:noProof/>
              <w:sz w:val="20"/>
              <w:lang w:val="en-US"/>
            </w:rPr>
          </w:pPr>
          <w:hyperlink w:anchor="_Toc131577617" w:history="1">
            <w:r w:rsidR="006B6B94" w:rsidRPr="00B619B5">
              <w:rPr>
                <w:rStyle w:val="Hyperlink"/>
                <w:b/>
                <w:noProof/>
                <w:sz w:val="20"/>
              </w:rPr>
              <w:t xml:space="preserve">Table S8. </w:t>
            </w:r>
            <w:r w:rsidR="006B6B94" w:rsidRPr="00B619B5">
              <w:rPr>
                <w:rStyle w:val="Hyperlink"/>
                <w:noProof/>
                <w:sz w:val="20"/>
              </w:rPr>
              <w:t>Subgroup analyses guidelines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_Toc131577617 \h </w:instrText>
            </w:r>
            <w:r w:rsidR="006B6B94" w:rsidRPr="00B619B5">
              <w:rPr>
                <w:noProof/>
                <w:webHidden/>
                <w:sz w:val="20"/>
              </w:rPr>
            </w:r>
            <w:r w:rsidR="006B6B94" w:rsidRPr="00B619B5">
              <w:rPr>
                <w:noProof/>
                <w:webHidden/>
                <w:sz w:val="20"/>
              </w:rPr>
              <w:fldChar w:fldCharType="separate"/>
            </w:r>
            <w:r w:rsidR="007E1CD4">
              <w:rPr>
                <w:noProof/>
                <w:webHidden/>
                <w:sz w:val="20"/>
              </w:rPr>
              <w:t>15</w:t>
            </w:r>
            <w:r w:rsidR="006B6B94" w:rsidRPr="00B619B5">
              <w:rPr>
                <w:noProof/>
                <w:webHidden/>
                <w:sz w:val="20"/>
              </w:rPr>
              <w:fldChar w:fldCharType="end"/>
            </w:r>
          </w:hyperlink>
        </w:p>
        <w:p w14:paraId="3221DDC0" w14:textId="61CDAAD0" w:rsidR="006B6B94" w:rsidRPr="00B619B5" w:rsidRDefault="00000000">
          <w:pPr>
            <w:pStyle w:val="TOC1"/>
            <w:rPr>
              <w:rFonts w:asciiTheme="minorHAnsi" w:eastAsiaTheme="minorEastAsia" w:hAnsiTheme="minorHAnsi" w:cstheme="minorBidi"/>
              <w:noProof/>
              <w:sz w:val="20"/>
              <w:lang w:val="en-US"/>
            </w:rPr>
          </w:pPr>
          <w:hyperlink w:anchor="_Toc131577618" w:history="1">
            <w:r w:rsidR="006B6B94" w:rsidRPr="00B619B5">
              <w:rPr>
                <w:rStyle w:val="Hyperlink"/>
                <w:b/>
                <w:noProof/>
                <w:sz w:val="20"/>
              </w:rPr>
              <w:t>Table S9.</w:t>
            </w:r>
            <w:r w:rsidR="006B6B94" w:rsidRPr="00B619B5">
              <w:rPr>
                <w:rStyle w:val="Hyperlink"/>
                <w:noProof/>
                <w:sz w:val="20"/>
              </w:rPr>
              <w:t xml:space="preserve"> Possible database for searching grey literature</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_Toc131577618 \h </w:instrText>
            </w:r>
            <w:r w:rsidR="006B6B94" w:rsidRPr="00B619B5">
              <w:rPr>
                <w:noProof/>
                <w:webHidden/>
                <w:sz w:val="20"/>
              </w:rPr>
            </w:r>
            <w:r w:rsidR="006B6B94" w:rsidRPr="00B619B5">
              <w:rPr>
                <w:noProof/>
                <w:webHidden/>
                <w:sz w:val="20"/>
              </w:rPr>
              <w:fldChar w:fldCharType="separate"/>
            </w:r>
            <w:r w:rsidR="007E1CD4">
              <w:rPr>
                <w:noProof/>
                <w:webHidden/>
                <w:sz w:val="20"/>
              </w:rPr>
              <w:t>16</w:t>
            </w:r>
            <w:r w:rsidR="006B6B94" w:rsidRPr="00B619B5">
              <w:rPr>
                <w:noProof/>
                <w:webHidden/>
                <w:sz w:val="20"/>
              </w:rPr>
              <w:fldChar w:fldCharType="end"/>
            </w:r>
          </w:hyperlink>
        </w:p>
        <w:p w14:paraId="5844D661" w14:textId="7EAE5438" w:rsidR="006B6B94" w:rsidRPr="00B619B5" w:rsidRDefault="00000000">
          <w:pPr>
            <w:pStyle w:val="TOC1"/>
            <w:rPr>
              <w:rFonts w:asciiTheme="minorHAnsi" w:eastAsiaTheme="minorEastAsia" w:hAnsiTheme="minorHAnsi" w:cstheme="minorBidi"/>
              <w:noProof/>
              <w:sz w:val="20"/>
              <w:lang w:val="en-US"/>
            </w:rPr>
          </w:pPr>
          <w:hyperlink w:anchor="_Toc131577619" w:history="1">
            <w:r w:rsidR="006B6B94" w:rsidRPr="00B619B5">
              <w:rPr>
                <w:rStyle w:val="Hyperlink"/>
                <w:b/>
                <w:noProof/>
                <w:sz w:val="20"/>
              </w:rPr>
              <w:t>Table S10.</w:t>
            </w:r>
            <w:r w:rsidR="006B6B94" w:rsidRPr="00B619B5">
              <w:rPr>
                <w:rStyle w:val="Hyperlink"/>
                <w:noProof/>
                <w:sz w:val="20"/>
              </w:rPr>
              <w:t xml:space="preserve"> Tests for publication selection bias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_Toc131577619 \h </w:instrText>
            </w:r>
            <w:r w:rsidR="006B6B94" w:rsidRPr="00B619B5">
              <w:rPr>
                <w:noProof/>
                <w:webHidden/>
                <w:sz w:val="20"/>
              </w:rPr>
            </w:r>
            <w:r w:rsidR="006B6B94" w:rsidRPr="00B619B5">
              <w:rPr>
                <w:noProof/>
                <w:webHidden/>
                <w:sz w:val="20"/>
              </w:rPr>
              <w:fldChar w:fldCharType="separate"/>
            </w:r>
            <w:r w:rsidR="007E1CD4">
              <w:rPr>
                <w:noProof/>
                <w:webHidden/>
                <w:sz w:val="20"/>
              </w:rPr>
              <w:t>17</w:t>
            </w:r>
            <w:r w:rsidR="006B6B94" w:rsidRPr="00B619B5">
              <w:rPr>
                <w:noProof/>
                <w:webHidden/>
                <w:sz w:val="20"/>
              </w:rPr>
              <w:fldChar w:fldCharType="end"/>
            </w:r>
          </w:hyperlink>
        </w:p>
        <w:p w14:paraId="63E139F4" w14:textId="733BF047" w:rsidR="006B6B94" w:rsidRPr="00B619B5" w:rsidRDefault="00000000">
          <w:pPr>
            <w:pStyle w:val="TOC1"/>
            <w:rPr>
              <w:rFonts w:asciiTheme="minorHAnsi" w:eastAsiaTheme="minorEastAsia" w:hAnsiTheme="minorHAnsi" w:cstheme="minorBidi"/>
              <w:noProof/>
              <w:sz w:val="20"/>
              <w:lang w:val="en-US"/>
            </w:rPr>
          </w:pPr>
          <w:hyperlink w:anchor="_Toc131577620" w:history="1">
            <w:r w:rsidR="006B6B94" w:rsidRPr="00B619B5">
              <w:rPr>
                <w:rStyle w:val="Hyperlink"/>
                <w:b/>
                <w:noProof/>
                <w:sz w:val="20"/>
              </w:rPr>
              <w:t>Figure S1.</w:t>
            </w:r>
            <w:r w:rsidR="006B6B94" w:rsidRPr="00B619B5">
              <w:rPr>
                <w:rStyle w:val="Hyperlink"/>
                <w:noProof/>
                <w:sz w:val="20"/>
              </w:rPr>
              <w:t xml:space="preserve"> Sample output on the Stata metan command.</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_Toc131577620 \h </w:instrText>
            </w:r>
            <w:r w:rsidR="006B6B94" w:rsidRPr="00B619B5">
              <w:rPr>
                <w:noProof/>
                <w:webHidden/>
                <w:sz w:val="20"/>
              </w:rPr>
            </w:r>
            <w:r w:rsidR="006B6B94" w:rsidRPr="00B619B5">
              <w:rPr>
                <w:noProof/>
                <w:webHidden/>
                <w:sz w:val="20"/>
              </w:rPr>
              <w:fldChar w:fldCharType="separate"/>
            </w:r>
            <w:r w:rsidR="007E1CD4">
              <w:rPr>
                <w:noProof/>
                <w:webHidden/>
                <w:sz w:val="20"/>
              </w:rPr>
              <w:t>18</w:t>
            </w:r>
            <w:r w:rsidR="006B6B94" w:rsidRPr="00B619B5">
              <w:rPr>
                <w:noProof/>
                <w:webHidden/>
                <w:sz w:val="20"/>
              </w:rPr>
              <w:fldChar w:fldCharType="end"/>
            </w:r>
          </w:hyperlink>
        </w:p>
        <w:p w14:paraId="52792300" w14:textId="4023905F" w:rsidR="006B6B94" w:rsidRPr="00B619B5" w:rsidRDefault="00000000">
          <w:pPr>
            <w:pStyle w:val="TOC1"/>
            <w:rPr>
              <w:rFonts w:asciiTheme="minorHAnsi" w:eastAsiaTheme="minorEastAsia" w:hAnsiTheme="minorHAnsi" w:cstheme="minorBidi"/>
              <w:noProof/>
              <w:sz w:val="20"/>
              <w:lang w:val="en-US"/>
            </w:rPr>
          </w:pPr>
          <w:hyperlink w:anchor="_Toc131577621" w:history="1">
            <w:r w:rsidR="006B6B94" w:rsidRPr="00B619B5">
              <w:rPr>
                <w:rStyle w:val="Hyperlink"/>
                <w:b/>
                <w:noProof/>
                <w:sz w:val="20"/>
              </w:rPr>
              <w:t>Figure S2.</w:t>
            </w:r>
            <w:r w:rsidR="006B6B94" w:rsidRPr="00B619B5">
              <w:rPr>
                <w:rStyle w:val="Hyperlink"/>
                <w:noProof/>
                <w:sz w:val="20"/>
              </w:rPr>
              <w:t xml:space="preserve"> Forest plot on the weighted mean difference of triglyceride levels between individuals with tetraplegia and paraplegia.</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_Toc131577621 \h </w:instrText>
            </w:r>
            <w:r w:rsidR="006B6B94" w:rsidRPr="00B619B5">
              <w:rPr>
                <w:noProof/>
                <w:webHidden/>
                <w:sz w:val="20"/>
              </w:rPr>
            </w:r>
            <w:r w:rsidR="006B6B94" w:rsidRPr="00B619B5">
              <w:rPr>
                <w:noProof/>
                <w:webHidden/>
                <w:sz w:val="20"/>
              </w:rPr>
              <w:fldChar w:fldCharType="separate"/>
            </w:r>
            <w:r w:rsidR="007E1CD4">
              <w:rPr>
                <w:noProof/>
                <w:webHidden/>
                <w:sz w:val="20"/>
              </w:rPr>
              <w:t>19</w:t>
            </w:r>
            <w:r w:rsidR="006B6B94" w:rsidRPr="00B619B5">
              <w:rPr>
                <w:noProof/>
                <w:webHidden/>
                <w:sz w:val="20"/>
              </w:rPr>
              <w:fldChar w:fldCharType="end"/>
            </w:r>
          </w:hyperlink>
        </w:p>
        <w:p w14:paraId="0C409D48" w14:textId="07EFAB2C" w:rsidR="006B6B94" w:rsidRPr="00B619B5" w:rsidRDefault="00000000">
          <w:pPr>
            <w:pStyle w:val="TOC1"/>
            <w:rPr>
              <w:rFonts w:asciiTheme="minorHAnsi" w:eastAsiaTheme="minorEastAsia" w:hAnsiTheme="minorHAnsi" w:cstheme="minorBidi"/>
              <w:noProof/>
              <w:sz w:val="20"/>
              <w:lang w:val="en-US"/>
            </w:rPr>
          </w:pPr>
          <w:hyperlink w:anchor="_Toc131577622" w:history="1">
            <w:r w:rsidR="006B6B94" w:rsidRPr="00B619B5">
              <w:rPr>
                <w:rStyle w:val="Hyperlink"/>
                <w:b/>
                <w:bCs/>
                <w:noProof/>
                <w:sz w:val="20"/>
              </w:rPr>
              <w:t>Figure S3.</w:t>
            </w:r>
            <w:r w:rsidR="006B6B94" w:rsidRPr="00B619B5">
              <w:rPr>
                <w:rStyle w:val="Hyperlink"/>
                <w:noProof/>
                <w:sz w:val="20"/>
              </w:rPr>
              <w:t xml:space="preserve"> Forest plot on the weighted mean difference of triglyceride levels between individuals with tetraplegia and paraplegia grouped according to age.</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_Toc131577622 \h </w:instrText>
            </w:r>
            <w:r w:rsidR="006B6B94" w:rsidRPr="00B619B5">
              <w:rPr>
                <w:noProof/>
                <w:webHidden/>
                <w:sz w:val="20"/>
              </w:rPr>
            </w:r>
            <w:r w:rsidR="006B6B94" w:rsidRPr="00B619B5">
              <w:rPr>
                <w:noProof/>
                <w:webHidden/>
                <w:sz w:val="20"/>
              </w:rPr>
              <w:fldChar w:fldCharType="separate"/>
            </w:r>
            <w:r w:rsidR="007E1CD4">
              <w:rPr>
                <w:noProof/>
                <w:webHidden/>
                <w:sz w:val="20"/>
              </w:rPr>
              <w:t>20</w:t>
            </w:r>
            <w:r w:rsidR="006B6B94" w:rsidRPr="00B619B5">
              <w:rPr>
                <w:noProof/>
                <w:webHidden/>
                <w:sz w:val="20"/>
              </w:rPr>
              <w:fldChar w:fldCharType="end"/>
            </w:r>
          </w:hyperlink>
        </w:p>
        <w:p w14:paraId="25DE8450" w14:textId="0DF73654" w:rsidR="006B6B94" w:rsidRPr="00B619B5" w:rsidRDefault="00000000">
          <w:pPr>
            <w:pStyle w:val="TOC1"/>
            <w:rPr>
              <w:rFonts w:asciiTheme="minorHAnsi" w:eastAsiaTheme="minorEastAsia" w:hAnsiTheme="minorHAnsi" w:cstheme="minorBidi"/>
              <w:noProof/>
              <w:sz w:val="20"/>
              <w:lang w:val="en-US"/>
            </w:rPr>
          </w:pPr>
          <w:hyperlink w:anchor="_Toc131577623" w:history="1">
            <w:r w:rsidR="006B6B94" w:rsidRPr="00B619B5">
              <w:rPr>
                <w:rStyle w:val="Hyperlink"/>
                <w:b/>
                <w:noProof/>
                <w:sz w:val="20"/>
              </w:rPr>
              <w:t>Figure S5.</w:t>
            </w:r>
            <w:r w:rsidR="006B6B94" w:rsidRPr="00B619B5">
              <w:rPr>
                <w:rStyle w:val="Hyperlink"/>
                <w:noProof/>
                <w:sz w:val="20"/>
              </w:rPr>
              <w:t xml:space="preserve"> Graph and test readout from Stata metaninf package on leave-one out analysis using the comparison of triglyceride levels between tetraplegia and paraplegia.</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_Toc131577623 \h </w:instrText>
            </w:r>
            <w:r w:rsidR="006B6B94" w:rsidRPr="00B619B5">
              <w:rPr>
                <w:noProof/>
                <w:webHidden/>
                <w:sz w:val="20"/>
              </w:rPr>
            </w:r>
            <w:r w:rsidR="006B6B94" w:rsidRPr="00B619B5">
              <w:rPr>
                <w:noProof/>
                <w:webHidden/>
                <w:sz w:val="20"/>
              </w:rPr>
              <w:fldChar w:fldCharType="separate"/>
            </w:r>
            <w:r w:rsidR="007E1CD4">
              <w:rPr>
                <w:noProof/>
                <w:webHidden/>
                <w:sz w:val="20"/>
              </w:rPr>
              <w:t>22</w:t>
            </w:r>
            <w:r w:rsidR="006B6B94" w:rsidRPr="00B619B5">
              <w:rPr>
                <w:noProof/>
                <w:webHidden/>
                <w:sz w:val="20"/>
              </w:rPr>
              <w:fldChar w:fldCharType="end"/>
            </w:r>
          </w:hyperlink>
        </w:p>
        <w:p w14:paraId="6486AA88" w14:textId="7A9F90E1" w:rsidR="006B6B94" w:rsidRPr="00B619B5" w:rsidRDefault="00000000">
          <w:pPr>
            <w:pStyle w:val="TOC1"/>
            <w:rPr>
              <w:rFonts w:asciiTheme="minorHAnsi" w:eastAsiaTheme="minorEastAsia" w:hAnsiTheme="minorHAnsi" w:cstheme="minorBidi"/>
              <w:noProof/>
              <w:sz w:val="20"/>
              <w:lang w:val="en-US"/>
            </w:rPr>
          </w:pPr>
          <w:hyperlink w:anchor="_Toc131577624" w:history="1">
            <w:r w:rsidR="006B6B94" w:rsidRPr="00B619B5">
              <w:rPr>
                <w:rStyle w:val="Hyperlink"/>
                <w:b/>
                <w:noProof/>
                <w:sz w:val="20"/>
              </w:rPr>
              <w:t>Figure S6.</w:t>
            </w:r>
            <w:r w:rsidR="006B6B94" w:rsidRPr="00B619B5">
              <w:rPr>
                <w:rStyle w:val="Hyperlink"/>
                <w:noProof/>
                <w:sz w:val="20"/>
              </w:rPr>
              <w:t xml:space="preserve"> Funnel plot of studies comparing the triglyceride levels of tetraplegia and paraplegia.</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_Toc131577624 \h </w:instrText>
            </w:r>
            <w:r w:rsidR="006B6B94" w:rsidRPr="00B619B5">
              <w:rPr>
                <w:noProof/>
                <w:webHidden/>
                <w:sz w:val="20"/>
              </w:rPr>
            </w:r>
            <w:r w:rsidR="006B6B94" w:rsidRPr="00B619B5">
              <w:rPr>
                <w:noProof/>
                <w:webHidden/>
                <w:sz w:val="20"/>
              </w:rPr>
              <w:fldChar w:fldCharType="separate"/>
            </w:r>
            <w:r w:rsidR="007E1CD4">
              <w:rPr>
                <w:noProof/>
                <w:webHidden/>
                <w:sz w:val="20"/>
              </w:rPr>
              <w:t>24</w:t>
            </w:r>
            <w:r w:rsidR="006B6B94" w:rsidRPr="00B619B5">
              <w:rPr>
                <w:noProof/>
                <w:webHidden/>
                <w:sz w:val="20"/>
              </w:rPr>
              <w:fldChar w:fldCharType="end"/>
            </w:r>
          </w:hyperlink>
        </w:p>
        <w:p w14:paraId="1D490976" w14:textId="6D112FB5" w:rsidR="006B6B94" w:rsidRPr="00B619B5" w:rsidRDefault="00000000">
          <w:pPr>
            <w:pStyle w:val="TOC1"/>
            <w:rPr>
              <w:rFonts w:asciiTheme="minorHAnsi" w:eastAsiaTheme="minorEastAsia" w:hAnsiTheme="minorHAnsi" w:cstheme="minorBidi"/>
              <w:noProof/>
              <w:sz w:val="20"/>
              <w:lang w:val="en-US"/>
            </w:rPr>
          </w:pPr>
          <w:hyperlink w:anchor="_Toc131577625" w:history="1">
            <w:r w:rsidR="006B6B94" w:rsidRPr="00B619B5">
              <w:rPr>
                <w:rStyle w:val="Hyperlink"/>
                <w:b/>
                <w:bCs/>
                <w:noProof/>
                <w:sz w:val="20"/>
              </w:rPr>
              <w:t>Figure S7.</w:t>
            </w:r>
            <w:r w:rsidR="006B6B94" w:rsidRPr="00B619B5">
              <w:rPr>
                <w:rStyle w:val="Hyperlink"/>
                <w:noProof/>
                <w:sz w:val="20"/>
              </w:rPr>
              <w:t xml:space="preserve"> Read-out of the test for small study effects (Egger’s regression) from Stata using </w:t>
            </w:r>
            <w:r w:rsidR="006B6B94" w:rsidRPr="00B619B5">
              <w:rPr>
                <w:rStyle w:val="Hyperlink"/>
                <w:rFonts w:ascii="Courier New" w:hAnsi="Courier New" w:cs="Courier New"/>
                <w:noProof/>
                <w:sz w:val="20"/>
              </w:rPr>
              <w:t>metabias.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_Toc131577625 \h </w:instrText>
            </w:r>
            <w:r w:rsidR="006B6B94" w:rsidRPr="00B619B5">
              <w:rPr>
                <w:noProof/>
                <w:webHidden/>
                <w:sz w:val="20"/>
              </w:rPr>
            </w:r>
            <w:r w:rsidR="006B6B94" w:rsidRPr="00B619B5">
              <w:rPr>
                <w:noProof/>
                <w:webHidden/>
                <w:sz w:val="20"/>
              </w:rPr>
              <w:fldChar w:fldCharType="separate"/>
            </w:r>
            <w:r w:rsidR="007E1CD4">
              <w:rPr>
                <w:noProof/>
                <w:webHidden/>
                <w:sz w:val="20"/>
              </w:rPr>
              <w:t>25</w:t>
            </w:r>
            <w:r w:rsidR="006B6B94" w:rsidRPr="00B619B5">
              <w:rPr>
                <w:noProof/>
                <w:webHidden/>
                <w:sz w:val="20"/>
              </w:rPr>
              <w:fldChar w:fldCharType="end"/>
            </w:r>
          </w:hyperlink>
        </w:p>
        <w:p w14:paraId="15FCB67B" w14:textId="50FFCDC8" w:rsidR="006B6B94" w:rsidRPr="00B619B5" w:rsidRDefault="00000000">
          <w:pPr>
            <w:pStyle w:val="TOC1"/>
            <w:rPr>
              <w:rFonts w:asciiTheme="minorHAnsi" w:eastAsiaTheme="minorEastAsia" w:hAnsiTheme="minorHAnsi" w:cstheme="minorBidi"/>
              <w:noProof/>
              <w:sz w:val="20"/>
              <w:lang w:val="en-US"/>
            </w:rPr>
          </w:pPr>
          <w:hyperlink w:anchor="_Toc131577626" w:history="1">
            <w:r w:rsidR="006B6B94" w:rsidRPr="00B619B5">
              <w:rPr>
                <w:rStyle w:val="Hyperlink"/>
                <w:b/>
                <w:noProof/>
                <w:sz w:val="20"/>
              </w:rPr>
              <w:t>References</w:t>
            </w:r>
            <w:r w:rsidR="006B6B94" w:rsidRPr="00B619B5">
              <w:rPr>
                <w:noProof/>
                <w:webHidden/>
                <w:sz w:val="20"/>
              </w:rPr>
              <w:tab/>
            </w:r>
            <w:r w:rsidR="006B6B94" w:rsidRPr="00B619B5">
              <w:rPr>
                <w:noProof/>
                <w:webHidden/>
                <w:sz w:val="20"/>
              </w:rPr>
              <w:fldChar w:fldCharType="begin"/>
            </w:r>
            <w:r w:rsidR="006B6B94" w:rsidRPr="00B619B5">
              <w:rPr>
                <w:noProof/>
                <w:webHidden/>
                <w:sz w:val="20"/>
              </w:rPr>
              <w:instrText xml:space="preserve"> PAGEREF _Toc131577626 \h </w:instrText>
            </w:r>
            <w:r w:rsidR="006B6B94" w:rsidRPr="00B619B5">
              <w:rPr>
                <w:noProof/>
                <w:webHidden/>
                <w:sz w:val="20"/>
              </w:rPr>
            </w:r>
            <w:r w:rsidR="006B6B94" w:rsidRPr="00B619B5">
              <w:rPr>
                <w:noProof/>
                <w:webHidden/>
                <w:sz w:val="20"/>
              </w:rPr>
              <w:fldChar w:fldCharType="separate"/>
            </w:r>
            <w:r w:rsidR="007E1CD4">
              <w:rPr>
                <w:noProof/>
                <w:webHidden/>
                <w:sz w:val="20"/>
              </w:rPr>
              <w:t>26</w:t>
            </w:r>
            <w:r w:rsidR="006B6B94" w:rsidRPr="00B619B5">
              <w:rPr>
                <w:noProof/>
                <w:webHidden/>
                <w:sz w:val="20"/>
              </w:rPr>
              <w:fldChar w:fldCharType="end"/>
            </w:r>
          </w:hyperlink>
        </w:p>
        <w:p w14:paraId="2D4CB58F" w14:textId="2DEB431C" w:rsidR="00FB0363" w:rsidRDefault="00FB0363" w:rsidP="00FB0363">
          <w:pPr>
            <w:rPr>
              <w:b/>
              <w:bCs/>
              <w:noProof/>
              <w:sz w:val="20"/>
            </w:rPr>
          </w:pPr>
          <w:r w:rsidRPr="00B619B5">
            <w:rPr>
              <w:b/>
              <w:bCs/>
              <w:noProof/>
              <w:sz w:val="12"/>
            </w:rPr>
            <w:fldChar w:fldCharType="end"/>
          </w:r>
        </w:p>
      </w:sdtContent>
    </w:sdt>
    <w:p w14:paraId="5D7E1700" w14:textId="2A2A2150" w:rsidR="00FB0363" w:rsidRPr="00FB0363" w:rsidRDefault="00FB0363" w:rsidP="00FB0363">
      <w:pPr>
        <w:rPr>
          <w:sz w:val="20"/>
        </w:rPr>
      </w:pPr>
      <w:r>
        <w:rPr>
          <w:b/>
          <w:lang w:val="en-US"/>
        </w:rPr>
        <w:br w:type="page"/>
      </w:r>
    </w:p>
    <w:p w14:paraId="68E831B0" w14:textId="056710AD" w:rsidR="00BF58BC" w:rsidRPr="00397B1A" w:rsidRDefault="003570E2" w:rsidP="002D6F71">
      <w:pPr>
        <w:pStyle w:val="Heading1"/>
        <w:rPr>
          <w:sz w:val="22"/>
          <w:lang w:val="en-US"/>
        </w:rPr>
      </w:pPr>
      <w:bookmarkStart w:id="2" w:name="_Toc131577606"/>
      <w:r>
        <w:rPr>
          <w:b/>
          <w:sz w:val="22"/>
          <w:lang w:val="en-US"/>
        </w:rPr>
        <w:lastRenderedPageBreak/>
        <w:t>Supplementary Material</w:t>
      </w:r>
      <w:r w:rsidR="00BF58BC" w:rsidRPr="00397B1A">
        <w:rPr>
          <w:b/>
          <w:sz w:val="22"/>
          <w:lang w:val="en-US"/>
        </w:rPr>
        <w:t xml:space="preserve"> I. </w:t>
      </w:r>
      <w:r w:rsidR="00BF58BC" w:rsidRPr="00397B1A">
        <w:rPr>
          <w:sz w:val="22"/>
          <w:lang w:val="en-US"/>
        </w:rPr>
        <w:t>The main characteristics of observational study design</w:t>
      </w:r>
      <w:bookmarkEnd w:id="1"/>
      <w:bookmarkEnd w:id="2"/>
      <w:r w:rsidR="00BF58BC" w:rsidRPr="00397B1A">
        <w:rPr>
          <w:b/>
          <w:sz w:val="22"/>
          <w:lang w:val="en-US"/>
        </w:rPr>
        <w:t xml:space="preserve"> </w:t>
      </w:r>
    </w:p>
    <w:p w14:paraId="25A942F7" w14:textId="77777777" w:rsidR="00BF58BC" w:rsidRPr="00397B1A" w:rsidRDefault="00BF58BC" w:rsidP="00BF58BC">
      <w:pPr>
        <w:spacing w:line="360" w:lineRule="auto"/>
        <w:jc w:val="both"/>
        <w:rPr>
          <w:sz w:val="18"/>
          <w:szCs w:val="18"/>
          <w:lang w:val="en-US"/>
        </w:rPr>
      </w:pPr>
    </w:p>
    <w:p w14:paraId="237D86A4" w14:textId="7A047467" w:rsidR="0029477C" w:rsidRDefault="00BF58BC" w:rsidP="0029477C">
      <w:pPr>
        <w:spacing w:line="360" w:lineRule="auto"/>
        <w:jc w:val="both"/>
        <w:rPr>
          <w:sz w:val="18"/>
          <w:szCs w:val="18"/>
          <w:lang w:val="en-US"/>
        </w:rPr>
      </w:pPr>
      <w:r w:rsidRPr="00397B1A">
        <w:rPr>
          <w:sz w:val="18"/>
          <w:szCs w:val="18"/>
          <w:lang w:val="en-US"/>
        </w:rPr>
        <w:t>A study can be prospective, where person-time begins after the study started and exposure and outcome information are collected prospectively</w:t>
      </w:r>
      <w:r w:rsidR="00066DDB">
        <w:rPr>
          <w:sz w:val="18"/>
          <w:szCs w:val="18"/>
          <w:lang w:val="en-US"/>
        </w:rPr>
        <w:t xml:space="preserve">, </w:t>
      </w:r>
      <w:r w:rsidRPr="00397B1A">
        <w:rPr>
          <w:sz w:val="18"/>
          <w:szCs w:val="18"/>
          <w:lang w:val="en-US"/>
        </w:rPr>
        <w:t>or retrospective</w:t>
      </w:r>
      <w:r w:rsidR="00066DDB">
        <w:rPr>
          <w:sz w:val="18"/>
          <w:szCs w:val="18"/>
          <w:lang w:val="en-US"/>
        </w:rPr>
        <w:t xml:space="preserve"> where person-time begins before</w:t>
      </w:r>
      <w:r w:rsidRPr="00397B1A">
        <w:rPr>
          <w:sz w:val="18"/>
          <w:szCs w:val="18"/>
          <w:lang w:val="en-US"/>
        </w:rPr>
        <w:t xml:space="preserve"> and after participants have already developed the outcomes of interest. In a cohort study, participants are identified, based on a target population, exposures are measured, and individuals are followed up over time where an outcome is ascertained. In a case</w:t>
      </w:r>
      <w:r w:rsidR="00066DDB">
        <w:rPr>
          <w:sz w:val="18"/>
          <w:szCs w:val="18"/>
          <w:lang w:val="en-US"/>
        </w:rPr>
        <w:t>-</w:t>
      </w:r>
      <w:r w:rsidRPr="00397B1A">
        <w:rPr>
          <w:sz w:val="18"/>
          <w:szCs w:val="18"/>
          <w:lang w:val="en-US"/>
        </w:rPr>
        <w:t xml:space="preserve">control study, those who have an outcome of interest, </w:t>
      </w:r>
      <w:r w:rsidR="00C72270">
        <w:rPr>
          <w:sz w:val="18"/>
          <w:szCs w:val="18"/>
          <w:lang w:val="en-US"/>
        </w:rPr>
        <w:t xml:space="preserve">the </w:t>
      </w:r>
      <w:r w:rsidRPr="00397B1A">
        <w:rPr>
          <w:sz w:val="18"/>
          <w:szCs w:val="18"/>
          <w:lang w:val="en-US"/>
        </w:rPr>
        <w:t>cases, are selected and their exposures are compared with those without the outcome, the controls. Controls are selected that represent the source population where the cases were chosen from, where the confounder and exposure distribution among controls should be the same as it is in the source population of cases. There are several methods for control selection, including cumulative sampling, where controls are selected among the non-cases at the end of follow</w:t>
      </w:r>
      <w:r w:rsidR="00066DDB">
        <w:rPr>
          <w:sz w:val="18"/>
          <w:szCs w:val="18"/>
          <w:lang w:val="en-US"/>
        </w:rPr>
        <w:t>-</w:t>
      </w:r>
      <w:r w:rsidRPr="00397B1A">
        <w:rPr>
          <w:sz w:val="18"/>
          <w:szCs w:val="18"/>
          <w:lang w:val="en-US"/>
        </w:rPr>
        <w:t>up, case-cohort sampling</w:t>
      </w:r>
      <w:r w:rsidR="00066DDB">
        <w:rPr>
          <w:sz w:val="18"/>
          <w:szCs w:val="18"/>
          <w:lang w:val="en-US"/>
        </w:rPr>
        <w:t>,</w:t>
      </w:r>
      <w:r w:rsidRPr="00397B1A">
        <w:rPr>
          <w:sz w:val="18"/>
          <w:szCs w:val="18"/>
          <w:lang w:val="en-US"/>
        </w:rPr>
        <w:t xml:space="preserve"> where controls are from those who were at risk of the outcomes at the beginning of follow-up, and incidence density sampling, where controls are selected from the non-cases at the time each case occurs as they are followed through time, among others. A case</w:t>
      </w:r>
      <w:r w:rsidR="00066DDB">
        <w:rPr>
          <w:sz w:val="18"/>
          <w:szCs w:val="18"/>
          <w:lang w:val="en-US"/>
        </w:rPr>
        <w:t>-</w:t>
      </w:r>
      <w:r w:rsidRPr="00397B1A">
        <w:rPr>
          <w:sz w:val="18"/>
          <w:szCs w:val="18"/>
          <w:lang w:val="en-US"/>
        </w:rPr>
        <w:t xml:space="preserve">control study may also be nested within a cohort study or can be conducted outside of an established cohort study. Special attention </w:t>
      </w:r>
      <w:r w:rsidR="00066DDB">
        <w:rPr>
          <w:sz w:val="18"/>
          <w:szCs w:val="18"/>
          <w:lang w:val="en-US"/>
        </w:rPr>
        <w:t>to how controls are selected is warranted as this can influence biases, as has been demonstrated by the potential for selection bias and bias from missing data from</w:t>
      </w:r>
      <w:r w:rsidRPr="00397B1A">
        <w:rPr>
          <w:sz w:val="18"/>
          <w:szCs w:val="18"/>
          <w:lang w:val="en-US"/>
        </w:rPr>
        <w:t xml:space="preserve"> hospital-based controls (</w:t>
      </w:r>
      <w:proofErr w:type="spellStart"/>
      <w:r w:rsidRPr="00397B1A">
        <w:rPr>
          <w:sz w:val="18"/>
          <w:szCs w:val="18"/>
          <w:lang w:val="en-US"/>
        </w:rPr>
        <w:t>Berkson</w:t>
      </w:r>
      <w:proofErr w:type="spellEnd"/>
      <w:r w:rsidRPr="00397B1A">
        <w:rPr>
          <w:sz w:val="18"/>
          <w:szCs w:val="18"/>
          <w:lang w:val="en-US"/>
        </w:rPr>
        <w:t xml:space="preserve"> bias).</w:t>
      </w:r>
      <w:r w:rsidRPr="00397B1A">
        <w:rPr>
          <w:sz w:val="18"/>
          <w:szCs w:val="18"/>
          <w:lang w:val="en-US"/>
        </w:rPr>
        <w:fldChar w:fldCharType="begin"/>
      </w:r>
      <w:r w:rsidR="00066DDB">
        <w:rPr>
          <w:sz w:val="18"/>
          <w:szCs w:val="18"/>
          <w:lang w:val="en-US"/>
        </w:rPr>
        <w:instrText xml:space="preserve"> ADDIN EN.CITE &lt;EndNote&gt;&lt;Cite&gt;&lt;Author&gt;Westreich&lt;/Author&gt;&lt;Year&gt;2012&lt;/Year&gt;&lt;RecNum&gt;123&lt;/RecNum&gt;&lt;IDText&gt;Berkson&amp;apos;s bias, selection bias, and missing data&lt;/IDText&gt;&lt;DisplayText&gt;(1)&lt;/DisplayText&gt;&lt;record&gt;&lt;rec-number&gt;123&lt;/rec-number&gt;&lt;foreign-keys&gt;&lt;key app="EN" db-id="ww5txera7peszcetwx4vr55da99ddd9rdfx9" timestamp="1675761647"&gt;123&lt;/key&gt;&lt;/foreign-keys&gt;&lt;ref-type name="Journal Article"&gt;17&lt;/ref-type&gt;&lt;contributors&gt;&lt;authors&gt;&lt;author&gt;Westreich, D.&lt;/author&gt;&lt;/authors&gt;&lt;/contributors&gt;&lt;titles&gt;&lt;title&gt;Berkson&amp;apos;s bias, selection bias, and missing data&lt;/title&gt;&lt;secondary-title&gt;Epidemiology&lt;/secondary-title&gt;&lt;/titles&gt;&lt;periodical&gt;&lt;full-title&gt;Epidemiology&lt;/full-title&gt;&lt;abbr-1&gt;Epidemiology (Cambridge, Mass.)&lt;/abbr-1&gt;&lt;/periodical&gt;&lt;pages&gt;159-64&lt;/pages&gt;&lt;volume&gt;23&lt;/volume&gt;&lt;number&gt;1&lt;/number&gt;&lt;keywords&gt;&lt;keyword&gt;Anti-HIV Agents&lt;/keyword&gt;&lt;keyword&gt;Bias&lt;/keyword&gt;&lt;keyword&gt;Data Interpretation, Statistical&lt;/keyword&gt;&lt;keyword&gt;Female&lt;/keyword&gt;&lt;keyword&gt;HIV Infections&lt;/keyword&gt;&lt;keyword&gt;Humans&lt;/keyword&gt;&lt;keyword&gt;Pregnancy&lt;/keyword&gt;&lt;keyword&gt;Pregnancy Complications, Infectious&lt;/keyword&gt;&lt;keyword&gt;Research Design&lt;/keyword&gt;&lt;keyword&gt;Selection Bias&lt;/keyword&gt;&lt;/keywords&gt;&lt;dates&gt;&lt;year&gt;2012&lt;/year&gt;&lt;pub-dates&gt;&lt;date&gt;Jan&lt;/date&gt;&lt;/pub-dates&gt;&lt;/dates&gt;&lt;isbn&gt;1531-5487&lt;/isbn&gt;&lt;accession-num&gt;22081062&lt;/accession-num&gt;&lt;urls&gt;&lt;related-urls&gt;&lt;url&gt;https://www.ncbi.nlm.nih.gov/pubmed/22081062&lt;/url&gt;&lt;/related-urls&gt;&lt;/urls&gt;&lt;custom2&gt;PMC3237868&lt;/custom2&gt;&lt;electronic-resource-num&gt;10.1097/EDE.0b013e31823b6296&lt;/electronic-resource-num&gt;&lt;language&gt;eng&lt;/language&gt;&lt;/record&gt;&lt;/Cite&gt;&lt;/EndNote&gt;</w:instrText>
      </w:r>
      <w:r w:rsidRPr="00397B1A">
        <w:rPr>
          <w:sz w:val="18"/>
          <w:szCs w:val="18"/>
          <w:lang w:val="en-US"/>
        </w:rPr>
        <w:fldChar w:fldCharType="separate"/>
      </w:r>
      <w:r w:rsidR="00066DDB">
        <w:rPr>
          <w:noProof/>
          <w:sz w:val="18"/>
          <w:szCs w:val="18"/>
          <w:lang w:val="en-US"/>
        </w:rPr>
        <w:t>(1)</w:t>
      </w:r>
      <w:r w:rsidRPr="00397B1A">
        <w:rPr>
          <w:sz w:val="18"/>
          <w:szCs w:val="18"/>
          <w:lang w:val="en-US"/>
        </w:rPr>
        <w:fldChar w:fldCharType="end"/>
      </w:r>
      <w:r w:rsidRPr="00397B1A">
        <w:rPr>
          <w:sz w:val="18"/>
          <w:szCs w:val="18"/>
          <w:lang w:val="en-US"/>
        </w:rPr>
        <w:t xml:space="preserve"> A cross-sectional study includes all persons, or a representative sample, in a population at one point in time who are selected without regard to exposure or disease status and are not followed through time. Particularly, concerning in cross-sectional studies is the lack of temporality between an exposure and an outcome, a property for establishing causality. An ecological study is conducted on a group or cluster of people and where data are aggregated and do not pertain to an individual. Often in ecological studies</w:t>
      </w:r>
      <w:r w:rsidR="00066DDB">
        <w:rPr>
          <w:sz w:val="18"/>
          <w:szCs w:val="18"/>
          <w:lang w:val="en-US"/>
        </w:rPr>
        <w:t>,</w:t>
      </w:r>
      <w:r w:rsidRPr="00397B1A">
        <w:rPr>
          <w:sz w:val="18"/>
          <w:szCs w:val="18"/>
          <w:lang w:val="en-US"/>
        </w:rPr>
        <w:t xml:space="preserve"> it is difficult to appropriately control for confounding, exposure data </w:t>
      </w:r>
      <w:r w:rsidR="00066DDB">
        <w:rPr>
          <w:sz w:val="18"/>
          <w:szCs w:val="18"/>
          <w:lang w:val="en-US"/>
        </w:rPr>
        <w:t xml:space="preserve">is </w:t>
      </w:r>
      <w:r w:rsidRPr="00397B1A">
        <w:rPr>
          <w:sz w:val="18"/>
          <w:szCs w:val="18"/>
          <w:lang w:val="en-US"/>
        </w:rPr>
        <w:t xml:space="preserve">often only available at </w:t>
      </w:r>
      <w:r w:rsidR="00066DDB">
        <w:rPr>
          <w:sz w:val="18"/>
          <w:szCs w:val="18"/>
          <w:lang w:val="en-US"/>
        </w:rPr>
        <w:t xml:space="preserve">the </w:t>
      </w:r>
      <w:r w:rsidRPr="00397B1A">
        <w:rPr>
          <w:sz w:val="18"/>
          <w:szCs w:val="18"/>
          <w:lang w:val="en-US"/>
        </w:rPr>
        <w:t>area level which may lead to misclassification, and the potential for the ecological fallacy, where associations observed at the aggregate level do not reflect those at the individual level.</w:t>
      </w:r>
      <w:r w:rsidR="007D5288">
        <w:rPr>
          <w:sz w:val="18"/>
          <w:szCs w:val="18"/>
          <w:lang w:val="en-US"/>
        </w:rPr>
        <w:fldChar w:fldCharType="begin"/>
      </w:r>
      <w:r w:rsidR="00066DDB">
        <w:rPr>
          <w:sz w:val="18"/>
          <w:szCs w:val="18"/>
          <w:lang w:val="en-US"/>
        </w:rPr>
        <w:instrText xml:space="preserve"> ADDIN EN.CITE &lt;EndNote&gt;&lt;Cite&gt;&lt;Author&gt;Guthrie&lt;/Author&gt;&lt;Year&gt;2001&lt;/Year&gt;&lt;RecNum&gt;124&lt;/RecNum&gt;&lt;DisplayText&gt;(2)&lt;/DisplayText&gt;&lt;record&gt;&lt;rec-number&gt;124&lt;/rec-number&gt;&lt;foreign-keys&gt;&lt;key app="EN" db-id="ww5txera7peszcetwx4vr55da99ddd9rdfx9" timestamp="1675761647"&gt;124&lt;/key&gt;&lt;/foreign-keys&gt;&lt;ref-type name="Journal Article"&gt;17&lt;/ref-type&gt;&lt;contributors&gt;&lt;authors&gt;&lt;author&gt;Guthrie, Katherine A.&lt;/author&gt;&lt;author&gt;Sheppard, Lianne&lt;/author&gt;&lt;/authors&gt;&lt;/contributors&gt;&lt;titles&gt;&lt;title&gt;Overcoming biases and misconceptions in ecological studies&lt;/title&gt;&lt;secondary-title&gt;Journal of the Royal Statistical Society: Series A (Statistics in Society)&lt;/secondary-title&gt;&lt;/titles&gt;&lt;periodical&gt;&lt;full-title&gt;Journal of the Royal Statistical Society: Series A (Statistics in Society)&lt;/full-title&gt;&lt;/periodical&gt;&lt;pages&gt;141-154&lt;/pages&gt;&lt;volume&gt;164&lt;/volume&gt;&lt;number&gt;1&lt;/number&gt;&lt;dates&gt;&lt;year&gt;2001&lt;/year&gt;&lt;/dates&gt;&lt;isbn&gt;0964-1998&lt;/isbn&gt;&lt;urls&gt;&lt;related-urls&gt;&lt;url&gt;https://rss.onlinelibrary.wiley.com/doi/abs/10.1111/1467-985X.00193&lt;/url&gt;&lt;/related-urls&gt;&lt;/urls&gt;&lt;electronic-resource-num&gt;https://doi.org/10.1111/1467-985X.00193&lt;/electronic-resource-num&gt;&lt;/record&gt;&lt;/Cite&gt;&lt;/EndNote&gt;</w:instrText>
      </w:r>
      <w:r w:rsidR="007D5288">
        <w:rPr>
          <w:sz w:val="18"/>
          <w:szCs w:val="18"/>
          <w:lang w:val="en-US"/>
        </w:rPr>
        <w:fldChar w:fldCharType="separate"/>
      </w:r>
      <w:r w:rsidR="00066DDB">
        <w:rPr>
          <w:noProof/>
          <w:sz w:val="18"/>
          <w:szCs w:val="18"/>
          <w:lang w:val="en-US"/>
        </w:rPr>
        <w:t>(2)</w:t>
      </w:r>
      <w:r w:rsidR="007D5288">
        <w:rPr>
          <w:sz w:val="18"/>
          <w:szCs w:val="18"/>
          <w:lang w:val="en-US"/>
        </w:rPr>
        <w:fldChar w:fldCharType="end"/>
      </w:r>
      <w:r w:rsidRPr="00397B1A">
        <w:rPr>
          <w:sz w:val="18"/>
          <w:szCs w:val="18"/>
          <w:lang w:val="en-US"/>
        </w:rPr>
        <w:t xml:space="preserve"> There are also hybrid study designs which can be used often to address a limitation of different designs, for example combining ecological data from administrative registries and cohort individual</w:t>
      </w:r>
      <w:r w:rsidR="00066DDB">
        <w:rPr>
          <w:sz w:val="18"/>
          <w:szCs w:val="18"/>
          <w:lang w:val="en-US"/>
        </w:rPr>
        <w:t>-</w:t>
      </w:r>
      <w:r w:rsidRPr="00397B1A">
        <w:rPr>
          <w:sz w:val="18"/>
          <w:szCs w:val="18"/>
          <w:lang w:val="en-US"/>
        </w:rPr>
        <w:t>level data to address missing ecological confounders.</w:t>
      </w:r>
      <w:r w:rsidRPr="00397B1A">
        <w:rPr>
          <w:sz w:val="18"/>
          <w:szCs w:val="18"/>
          <w:lang w:val="en-US"/>
        </w:rPr>
        <w:fldChar w:fldCharType="begin"/>
      </w:r>
      <w:r w:rsidR="00066DDB">
        <w:rPr>
          <w:sz w:val="18"/>
          <w:szCs w:val="18"/>
          <w:lang w:val="en-US"/>
        </w:rPr>
        <w:instrText xml:space="preserve"> ADDIN EN.CITE &lt;EndNote&gt;&lt;Cite&gt;&lt;Author&gt;Wang&lt;/Author&gt;&lt;Year&gt;2019&lt;/Year&gt;&lt;RecNum&gt;125&lt;/RecNum&gt;&lt;IDText&gt;Using ecological propensity score to adjust for missing confounders in small area studies&lt;/IDText&gt;&lt;DisplayText&gt;(3)&lt;/DisplayText&gt;&lt;record&gt;&lt;rec-number&gt;125&lt;/rec-number&gt;&lt;foreign-keys&gt;&lt;key app="EN" db-id="ww5txera7peszcetwx4vr55da99ddd9rdfx9" timestamp="1675761647"&gt;125&lt;/key&gt;&lt;/foreign-keys&gt;&lt;ref-type name="Journal Article"&gt;17&lt;/ref-type&gt;&lt;contributors&gt;&lt;authors&gt;&lt;author&gt;Wang, Y.&lt;/author&gt;&lt;author&gt;Pirani, M.&lt;/author&gt;&lt;author&gt;Hansell, A. L.&lt;/author&gt;&lt;author&gt;Richardson, S.&lt;/author&gt;&lt;author&gt;Blangiardo, M.&lt;/author&gt;&lt;/authors&gt;&lt;/contributors&gt;&lt;titles&gt;&lt;title&gt;Using ecological propensity score to adjust for missing confounders in small area studies&lt;/title&gt;&lt;secondary-title&gt;Biostatistics&lt;/secondary-title&gt;&lt;/titles&gt;&lt;periodical&gt;&lt;full-title&gt;Biostatistics&lt;/full-title&gt;&lt;/periodical&gt;&lt;pages&gt;1-16&lt;/pages&gt;&lt;volume&gt;20&lt;/volume&gt;&lt;number&gt;1&lt;/number&gt;&lt;keywords&gt;&lt;keyword&gt;Air Pollution&lt;/keyword&gt;&lt;keyword&gt;Biostatistics&lt;/keyword&gt;&lt;keyword&gt;Computer Simulation&lt;/keyword&gt;&lt;keyword&gt;Coronary Disease&lt;/keyword&gt;&lt;keyword&gt;Data Interpretation, Statistical&lt;/keyword&gt;&lt;keyword&gt;Epidemiologic Methods&lt;/keyword&gt;&lt;keyword&gt;Humans&lt;/keyword&gt;&lt;keyword&gt;London&lt;/keyword&gt;&lt;keyword&gt;Patient Admission&lt;/keyword&gt;&lt;keyword&gt;Propensity Score&lt;/keyword&gt;&lt;keyword&gt;Small-Area Analysis&lt;/keyword&gt;&lt;/keywords&gt;&lt;dates&gt;&lt;year&gt;2019&lt;/year&gt;&lt;pub-dates&gt;&lt;date&gt;01&lt;/date&gt;&lt;/pub-dates&gt;&lt;/dates&gt;&lt;isbn&gt;1468-4357&lt;/isbn&gt;&lt;accession-num&gt;29136109&lt;/accession-num&gt;&lt;urls&gt;&lt;related-urls&gt;&lt;url&gt;https://www.ncbi.nlm.nih.gov/pubmed/29136109&lt;/url&gt;&lt;/related-urls&gt;&lt;/urls&gt;&lt;custom2&gt;PMC6230467&lt;/custom2&gt;&lt;electronic-resource-num&gt;10.1093/biostatistics/kxx058&lt;/electronic-resource-num&gt;&lt;language&gt;eng&lt;/language&gt;&lt;/record&gt;&lt;/Cite&gt;&lt;/EndNote&gt;</w:instrText>
      </w:r>
      <w:r w:rsidRPr="00397B1A">
        <w:rPr>
          <w:sz w:val="18"/>
          <w:szCs w:val="18"/>
          <w:lang w:val="en-US"/>
        </w:rPr>
        <w:fldChar w:fldCharType="separate"/>
      </w:r>
      <w:r w:rsidR="00066DDB">
        <w:rPr>
          <w:noProof/>
          <w:sz w:val="18"/>
          <w:szCs w:val="18"/>
          <w:lang w:val="en-US"/>
        </w:rPr>
        <w:t>(3)</w:t>
      </w:r>
      <w:r w:rsidRPr="00397B1A">
        <w:rPr>
          <w:sz w:val="18"/>
          <w:szCs w:val="18"/>
          <w:lang w:val="en-US"/>
        </w:rPr>
        <w:fldChar w:fldCharType="end"/>
      </w:r>
      <w:r w:rsidR="0029477C" w:rsidRPr="0029477C">
        <w:rPr>
          <w:sz w:val="18"/>
          <w:szCs w:val="18"/>
          <w:lang w:val="en-US"/>
        </w:rPr>
        <w:t xml:space="preserve"> </w:t>
      </w:r>
      <w:r w:rsidR="0029477C">
        <w:rPr>
          <w:sz w:val="18"/>
          <w:szCs w:val="18"/>
          <w:lang w:val="en-US"/>
        </w:rPr>
        <w:t xml:space="preserve">A special case of observational study is a </w:t>
      </w:r>
      <w:r w:rsidR="0029477C" w:rsidRPr="00BF559F">
        <w:rPr>
          <w:sz w:val="18"/>
          <w:szCs w:val="18"/>
          <w:lang w:val="en-US"/>
        </w:rPr>
        <w:t>post-trial observational follow-up study</w:t>
      </w:r>
      <w:r w:rsidR="0029477C">
        <w:rPr>
          <w:sz w:val="18"/>
          <w:szCs w:val="18"/>
          <w:lang w:val="en-US"/>
        </w:rPr>
        <w:t>. The studies, although v</w:t>
      </w:r>
      <w:r w:rsidR="0029477C" w:rsidRPr="0029477C">
        <w:rPr>
          <w:sz w:val="18"/>
          <w:szCs w:val="18"/>
          <w:lang w:val="en-US"/>
        </w:rPr>
        <w:t xml:space="preserve">aluable </w:t>
      </w:r>
      <w:r w:rsidR="0029477C">
        <w:rPr>
          <w:sz w:val="18"/>
          <w:szCs w:val="18"/>
          <w:lang w:val="en-US"/>
        </w:rPr>
        <w:t>tool to</w:t>
      </w:r>
      <w:r w:rsidR="0029477C" w:rsidRPr="0029477C">
        <w:rPr>
          <w:sz w:val="18"/>
          <w:szCs w:val="18"/>
          <w:lang w:val="en-US"/>
        </w:rPr>
        <w:t xml:space="preserve"> increase our understanding of long-term effects of interventions</w:t>
      </w:r>
      <w:r w:rsidR="0029477C">
        <w:rPr>
          <w:sz w:val="18"/>
          <w:szCs w:val="18"/>
          <w:lang w:val="en-US"/>
        </w:rPr>
        <w:t xml:space="preserve">, these </w:t>
      </w:r>
      <w:r w:rsidR="0029477C" w:rsidRPr="0029477C">
        <w:rPr>
          <w:sz w:val="18"/>
          <w:szCs w:val="18"/>
          <w:lang w:val="en-US"/>
        </w:rPr>
        <w:t>post-trial observational studies are</w:t>
      </w:r>
      <w:r w:rsidR="0029477C">
        <w:rPr>
          <w:sz w:val="18"/>
          <w:szCs w:val="18"/>
          <w:lang w:val="en-US"/>
        </w:rPr>
        <w:t xml:space="preserve"> </w:t>
      </w:r>
      <w:r w:rsidR="0029477C" w:rsidRPr="0029477C">
        <w:rPr>
          <w:sz w:val="18"/>
          <w:szCs w:val="18"/>
          <w:lang w:val="en-US"/>
        </w:rPr>
        <w:t xml:space="preserve">cohort studies </w:t>
      </w:r>
      <w:r w:rsidR="0029477C">
        <w:rPr>
          <w:sz w:val="18"/>
          <w:szCs w:val="18"/>
          <w:lang w:val="en-US"/>
        </w:rPr>
        <w:t>susceptible to</w:t>
      </w:r>
      <w:r w:rsidR="0029477C" w:rsidRPr="0029477C">
        <w:rPr>
          <w:sz w:val="18"/>
          <w:szCs w:val="18"/>
          <w:lang w:val="en-US"/>
        </w:rPr>
        <w:t xml:space="preserve"> bias</w:t>
      </w:r>
      <w:r w:rsidR="0029477C">
        <w:rPr>
          <w:sz w:val="18"/>
          <w:szCs w:val="18"/>
          <w:lang w:val="en-US"/>
        </w:rPr>
        <w:t xml:space="preserve"> and their findings should be interpreted with caution. </w:t>
      </w:r>
    </w:p>
    <w:p w14:paraId="4BDB6C58" w14:textId="77777777" w:rsidR="00066DDB" w:rsidRDefault="00066DDB" w:rsidP="0029477C">
      <w:pPr>
        <w:spacing w:line="360" w:lineRule="auto"/>
        <w:jc w:val="both"/>
        <w:rPr>
          <w:sz w:val="18"/>
          <w:szCs w:val="18"/>
          <w:lang w:val="en-US"/>
        </w:rPr>
      </w:pPr>
    </w:p>
    <w:p w14:paraId="3BE4D3AF" w14:textId="741DBA80" w:rsidR="0029477C" w:rsidRDefault="00BF58BC" w:rsidP="00D5077C">
      <w:pPr>
        <w:spacing w:line="360" w:lineRule="auto"/>
        <w:jc w:val="both"/>
        <w:rPr>
          <w:sz w:val="18"/>
          <w:szCs w:val="18"/>
          <w:lang w:val="en-US"/>
        </w:rPr>
      </w:pPr>
      <w:r w:rsidRPr="00397B1A">
        <w:rPr>
          <w:sz w:val="18"/>
          <w:szCs w:val="18"/>
          <w:lang w:val="en-US"/>
        </w:rPr>
        <w:t>Studies may report an effect estimate or an estimate of association, confidence intervals, p-values, standard errors derived from a statistical model, depending on the study design, to describe the relationship between an exposure and an outcome (</w:t>
      </w:r>
      <w:r w:rsidRPr="00397B1A">
        <w:rPr>
          <w:b/>
          <w:sz w:val="18"/>
          <w:szCs w:val="18"/>
          <w:lang w:val="en-US"/>
        </w:rPr>
        <w:t xml:space="preserve">Table </w:t>
      </w:r>
      <w:r w:rsidR="00066DDB">
        <w:rPr>
          <w:b/>
          <w:sz w:val="18"/>
          <w:szCs w:val="18"/>
          <w:lang w:val="en-US"/>
        </w:rPr>
        <w:t>S5</w:t>
      </w:r>
      <w:r w:rsidRPr="00397B1A">
        <w:rPr>
          <w:sz w:val="18"/>
          <w:szCs w:val="18"/>
          <w:lang w:val="en-US"/>
        </w:rPr>
        <w:t xml:space="preserve">). Estimates of effects derived in observational studies include those of prevalence, the proportion of a population in a state of time and incidence, the measurement of new events or changes in health states or outcomes. Specific measures include, prevalence measures of prevalence difference, prevalence ratio, prevalence odds ratio, and incidence measures of risk difference, risk ratio, incidence odds ratio, incidence rate ratio, and incidence rate difference for dichotomous outcomes, whereas </w:t>
      </w:r>
      <w:r w:rsidR="00066DDB">
        <w:rPr>
          <w:sz w:val="18"/>
          <w:szCs w:val="18"/>
          <w:lang w:val="en-US"/>
        </w:rPr>
        <w:t xml:space="preserve">the </w:t>
      </w:r>
      <w:r w:rsidRPr="00397B1A">
        <w:rPr>
          <w:sz w:val="18"/>
          <w:szCs w:val="18"/>
          <w:lang w:val="en-US"/>
        </w:rPr>
        <w:t xml:space="preserve">difference of means are reported for continuous outcomes. As an example, logistic regression models may be used to estimate an odds ratio (the most common effect estimate) where the parameter of interest for a meta-analysis, β, denotes the covariate-adjusted natural log of the odds ratio per unit of exposure, where the exposure represents a unit change for either a binary, ordinal, or continuous variable. Estimates in studies should be reported as both unadjusted and adjusted for a set of potential confounders, where there may be several different adjusted models reported with a different set of confounders; however, many studies may fail to report unadjusted estimates. </w:t>
      </w:r>
    </w:p>
    <w:p w14:paraId="1D2C77FD" w14:textId="3292D090" w:rsidR="00372550" w:rsidRPr="007451E1" w:rsidRDefault="003570E2" w:rsidP="007451E1">
      <w:pPr>
        <w:pStyle w:val="Heading1"/>
        <w:rPr>
          <w:sz w:val="22"/>
          <w:szCs w:val="22"/>
        </w:rPr>
      </w:pPr>
      <w:bookmarkStart w:id="3" w:name="_Toc131577607"/>
      <w:r>
        <w:rPr>
          <w:b/>
          <w:sz w:val="22"/>
          <w:lang w:val="en-US"/>
        </w:rPr>
        <w:lastRenderedPageBreak/>
        <w:t>Supplementary Material</w:t>
      </w:r>
      <w:r w:rsidR="00372550" w:rsidRPr="007451E1">
        <w:rPr>
          <w:b/>
          <w:bCs/>
          <w:sz w:val="22"/>
          <w:szCs w:val="22"/>
          <w:lang w:val="en-US"/>
        </w:rPr>
        <w:t xml:space="preserve"> II.</w:t>
      </w:r>
      <w:r w:rsidR="00372550" w:rsidRPr="007451E1">
        <w:rPr>
          <w:sz w:val="22"/>
          <w:szCs w:val="22"/>
          <w:lang w:val="en-US"/>
        </w:rPr>
        <w:t xml:space="preserve"> Quality assessment</w:t>
      </w:r>
      <w:bookmarkEnd w:id="3"/>
      <w:r w:rsidR="00372550" w:rsidRPr="007451E1">
        <w:rPr>
          <w:sz w:val="22"/>
          <w:szCs w:val="22"/>
          <w:lang w:val="en-US"/>
        </w:rPr>
        <w:t xml:space="preserve"> </w:t>
      </w:r>
    </w:p>
    <w:p w14:paraId="4E03E247" w14:textId="7817C95D" w:rsidR="00372550" w:rsidRPr="00397B1A" w:rsidRDefault="00372550" w:rsidP="00372550">
      <w:pPr>
        <w:rPr>
          <w:lang w:val="en-US"/>
        </w:rPr>
      </w:pPr>
    </w:p>
    <w:p w14:paraId="060C8E92" w14:textId="63AD575B" w:rsidR="00372550" w:rsidRPr="00397B1A" w:rsidRDefault="00372550" w:rsidP="00372550">
      <w:pPr>
        <w:tabs>
          <w:tab w:val="left" w:pos="1360"/>
        </w:tabs>
        <w:spacing w:line="360" w:lineRule="auto"/>
        <w:jc w:val="both"/>
        <w:rPr>
          <w:sz w:val="18"/>
          <w:szCs w:val="18"/>
          <w:lang w:val="en-US"/>
        </w:rPr>
      </w:pPr>
      <w:r w:rsidRPr="00397B1A">
        <w:rPr>
          <w:sz w:val="18"/>
          <w:szCs w:val="18"/>
          <w:lang w:val="en-US"/>
        </w:rPr>
        <w:t>Similar to screening and selecti</w:t>
      </w:r>
      <w:r w:rsidR="00066DDB">
        <w:rPr>
          <w:sz w:val="18"/>
          <w:szCs w:val="18"/>
          <w:lang w:val="en-US"/>
        </w:rPr>
        <w:t>ng</w:t>
      </w:r>
      <w:r w:rsidRPr="00397B1A">
        <w:rPr>
          <w:sz w:val="18"/>
          <w:szCs w:val="18"/>
          <w:lang w:val="en-US"/>
        </w:rPr>
        <w:t xml:space="preserve"> articles, the quality of individual studies should be assessed by at least two independent reviewers, who should reach an agreement in cases where overall assessments of individual studies are different. If there is a disagreement between two reviewers on quality assessment, a third</w:t>
      </w:r>
      <w:r w:rsidR="00066DDB">
        <w:rPr>
          <w:sz w:val="18"/>
          <w:szCs w:val="18"/>
          <w:lang w:val="en-US"/>
        </w:rPr>
        <w:t>,</w:t>
      </w:r>
      <w:r w:rsidRPr="00397B1A">
        <w:rPr>
          <w:sz w:val="18"/>
          <w:szCs w:val="18"/>
          <w:lang w:val="en-US"/>
        </w:rPr>
        <w:t xml:space="preserve"> more experienced reviewer should help reach a consensus. Various tools, including checklists and scales, have been developed to assess </w:t>
      </w:r>
      <w:r w:rsidR="00066DDB">
        <w:rPr>
          <w:sz w:val="18"/>
          <w:szCs w:val="18"/>
          <w:lang w:val="en-US"/>
        </w:rPr>
        <w:t xml:space="preserve">the </w:t>
      </w:r>
      <w:r w:rsidRPr="00397B1A">
        <w:rPr>
          <w:sz w:val="18"/>
          <w:szCs w:val="18"/>
          <w:lang w:val="en-US"/>
        </w:rPr>
        <w:t xml:space="preserve">quality of individual observational studies. Checklists are used to assess reporting and methodological quality, while scales are used to assess methodological quality. These tools typically consist of questions </w:t>
      </w:r>
      <w:r w:rsidR="00066DDB">
        <w:rPr>
          <w:sz w:val="18"/>
          <w:szCs w:val="18"/>
          <w:lang w:val="en-US"/>
        </w:rPr>
        <w:t>assessing if potential biase</w:t>
      </w:r>
      <w:r w:rsidRPr="00397B1A">
        <w:rPr>
          <w:sz w:val="18"/>
          <w:szCs w:val="18"/>
          <w:lang w:val="en-US"/>
        </w:rPr>
        <w:t xml:space="preserve">s have been considered. These domains include participant selection, exposure and its assessment, outcome and its assessment, confounding, comparability of study groups, and statistical analyses. Individual studies are then assessed against the checklist, whether these considerations were reported or not. Examples are The Agency for Healthcare Research and Quality (AHRQ), Critical Appraisal Skills Program (CASP) checklist, Joanna Briggs Institute (JBI) checklists, National Institutes of Health (NIH) quality assessment tool </w:t>
      </w:r>
      <w:r w:rsidRPr="00397B1A">
        <w:rPr>
          <w:sz w:val="18"/>
          <w:szCs w:val="18"/>
          <w:lang w:val="en-US"/>
        </w:rPr>
        <w:fldChar w:fldCharType="begin">
          <w:fldData xml:space="preserve">PEVuZE5vdGU+PENpdGU+PEF1dGhvcj5WaXN3YW5hdGhhbjwvQXV0aG9yPjxZZWFyPjIwMTM8L1ll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</w:fldData>
        </w:fldChar>
      </w:r>
      <w:r w:rsidR="00066DDB">
        <w:rPr>
          <w:sz w:val="18"/>
          <w:szCs w:val="18"/>
          <w:lang w:val="en-US"/>
        </w:rPr>
        <w:instrText xml:space="preserve"> ADDIN EN.CITE </w:instrText>
      </w:r>
      <w:r w:rsidR="00066DDB">
        <w:rPr>
          <w:sz w:val="18"/>
          <w:szCs w:val="18"/>
          <w:lang w:val="en-US"/>
        </w:rPr>
        <w:fldChar w:fldCharType="begin">
          <w:fldData xml:space="preserve">PEVuZE5vdGU+PENpdGU+PEF1dGhvcj5WaXN3YW5hdGhhbjwvQXV0aG9yPjxZZWFyPjIwMTM8L1ll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</w:fldData>
        </w:fldChar>
      </w:r>
      <w:r w:rsidR="00066DDB">
        <w:rPr>
          <w:sz w:val="18"/>
          <w:szCs w:val="18"/>
          <w:lang w:val="en-US"/>
        </w:rPr>
        <w:instrText xml:space="preserve"> ADDIN EN.CITE.DATA </w:instrText>
      </w:r>
      <w:r w:rsidR="00066DDB">
        <w:rPr>
          <w:sz w:val="18"/>
          <w:szCs w:val="18"/>
          <w:lang w:val="en-US"/>
        </w:rPr>
      </w:r>
      <w:r w:rsidR="00066DDB">
        <w:rPr>
          <w:sz w:val="18"/>
          <w:szCs w:val="18"/>
          <w:lang w:val="en-US"/>
        </w:rPr>
        <w:fldChar w:fldCharType="end"/>
      </w:r>
      <w:r w:rsidRPr="00397B1A">
        <w:rPr>
          <w:sz w:val="18"/>
          <w:szCs w:val="18"/>
          <w:lang w:val="en-US"/>
        </w:rPr>
      </w:r>
      <w:r w:rsidRPr="00397B1A">
        <w:rPr>
          <w:sz w:val="18"/>
          <w:szCs w:val="18"/>
          <w:lang w:val="en-US"/>
        </w:rPr>
        <w:fldChar w:fldCharType="separate"/>
      </w:r>
      <w:r w:rsidR="00066DDB">
        <w:rPr>
          <w:noProof/>
          <w:sz w:val="18"/>
          <w:szCs w:val="18"/>
          <w:lang w:val="en-US"/>
        </w:rPr>
        <w:t>(4, 5, 6, 7)</w:t>
      </w:r>
      <w:r w:rsidRPr="00397B1A">
        <w:rPr>
          <w:sz w:val="18"/>
          <w:szCs w:val="18"/>
          <w:lang w:val="en-US"/>
        </w:rPr>
        <w:fldChar w:fldCharType="end"/>
      </w:r>
      <w:r w:rsidRPr="00397B1A">
        <w:rPr>
          <w:sz w:val="18"/>
          <w:szCs w:val="18"/>
          <w:lang w:val="en-US"/>
        </w:rPr>
        <w:t xml:space="preserve">, </w:t>
      </w:r>
      <w:r w:rsidRPr="00397B1A">
        <w:rPr>
          <w:b/>
          <w:sz w:val="18"/>
          <w:szCs w:val="18"/>
          <w:lang w:val="en-US"/>
        </w:rPr>
        <w:t>Table</w:t>
      </w:r>
      <w:r w:rsidR="00066DDB">
        <w:rPr>
          <w:b/>
          <w:sz w:val="18"/>
          <w:szCs w:val="18"/>
          <w:lang w:val="en-US"/>
        </w:rPr>
        <w:t xml:space="preserve"> S</w:t>
      </w:r>
      <w:r w:rsidRPr="00397B1A">
        <w:rPr>
          <w:b/>
          <w:sz w:val="18"/>
          <w:szCs w:val="18"/>
          <w:lang w:val="en-US"/>
        </w:rPr>
        <w:t>2</w:t>
      </w:r>
      <w:r w:rsidRPr="00397B1A">
        <w:rPr>
          <w:sz w:val="18"/>
          <w:szCs w:val="18"/>
          <w:lang w:val="en-US"/>
        </w:rPr>
        <w:t>. Scales make graded assessment</w:t>
      </w:r>
      <w:r w:rsidR="00066DDB">
        <w:rPr>
          <w:sz w:val="18"/>
          <w:szCs w:val="18"/>
          <w:lang w:val="en-US"/>
        </w:rPr>
        <w:t>s</w:t>
      </w:r>
      <w:r w:rsidRPr="00397B1A">
        <w:rPr>
          <w:sz w:val="18"/>
          <w:szCs w:val="18"/>
          <w:lang w:val="en-US"/>
        </w:rPr>
        <w:t xml:space="preserve"> of studies to assess methodological quality. The most commonly used scale is Newcastle Ottawa Scale (NOS) </w:t>
      </w:r>
      <w:r w:rsidRPr="00397B1A">
        <w:rPr>
          <w:sz w:val="18"/>
          <w:szCs w:val="18"/>
          <w:lang w:val="en-US"/>
        </w:rPr>
        <w:fldChar w:fldCharType="begin"/>
      </w:r>
      <w:r w:rsidR="00066DDB">
        <w:rPr>
          <w:sz w:val="18"/>
          <w:szCs w:val="18"/>
          <w:lang w:val="en-US"/>
        </w:rPr>
        <w:instrText xml:space="preserve"> ADDIN EN.CITE &lt;EndNote&gt;&lt;Cite&gt;&lt;Author&gt;Wells&lt;/Author&gt;&lt;Year&gt;2000&lt;/Year&gt;&lt;RecNum&gt;130&lt;/RecNum&gt;&lt;DisplayText&gt;(8)&lt;/DisplayText&gt;&lt;record&gt;&lt;rec-number&gt;130&lt;/rec-number&gt;&lt;foreign-keys&gt;&lt;key app="EN" db-id="ww5txera7peszcetwx4vr55da99ddd9rdfx9" timestamp="1675761647"&gt;130&lt;/key&gt;&lt;/foreign-keys&gt;&lt;ref-type name="Generic"&gt;13&lt;/ref-type&gt;&lt;contributors&gt;&lt;authors&gt;&lt;author&gt;Wells, George A&lt;/author&gt;&lt;author&gt;Shea, Beverley&lt;/author&gt;&lt;author&gt;O’Connell, Det al&lt;/author&gt;&lt;author&gt;Peterson, Joan&lt;/author&gt;&lt;author&gt;Welch, Vivian&lt;/author&gt;&lt;author&gt;Losos, Michael&lt;/author&gt;&lt;author&gt;Tugwell, Peter&lt;/author&gt;&lt;/authors&gt;&lt;/contributors&gt;&lt;titles&gt;&lt;title&gt;The Newcastle-Ottawa Scale (NOS) for assessing the quality of nonrandomised studies in meta-analyses&lt;/title&gt;&lt;/titles&gt;&lt;dates&gt;&lt;year&gt;2000&lt;/year&gt;&lt;/dates&gt;&lt;publisher&gt;Oxford&lt;/publisher&gt;&lt;urls&gt;&lt;/urls&gt;&lt;/record&gt;&lt;/Cite&gt;&lt;/EndNote&gt;</w:instrText>
      </w:r>
      <w:r w:rsidRPr="00397B1A">
        <w:rPr>
          <w:sz w:val="18"/>
          <w:szCs w:val="18"/>
          <w:lang w:val="en-US"/>
        </w:rPr>
        <w:fldChar w:fldCharType="separate"/>
      </w:r>
      <w:r w:rsidR="00066DDB">
        <w:rPr>
          <w:noProof/>
          <w:sz w:val="18"/>
          <w:szCs w:val="18"/>
          <w:lang w:val="en-US"/>
        </w:rPr>
        <w:t>(8)</w:t>
      </w:r>
      <w:r w:rsidRPr="00397B1A">
        <w:rPr>
          <w:sz w:val="18"/>
          <w:szCs w:val="18"/>
          <w:lang w:val="en-US"/>
        </w:rPr>
        <w:fldChar w:fldCharType="end"/>
      </w:r>
      <w:r w:rsidRPr="00397B1A">
        <w:rPr>
          <w:sz w:val="18"/>
          <w:szCs w:val="18"/>
          <w:lang w:val="en-US"/>
        </w:rPr>
        <w:t>. NOS was developed for case</w:t>
      </w:r>
      <w:r w:rsidR="00066DDB">
        <w:rPr>
          <w:sz w:val="18"/>
          <w:szCs w:val="18"/>
          <w:lang w:val="en-US"/>
        </w:rPr>
        <w:t>-</w:t>
      </w:r>
      <w:r w:rsidRPr="00397B1A">
        <w:rPr>
          <w:sz w:val="18"/>
          <w:szCs w:val="18"/>
          <w:lang w:val="en-US"/>
        </w:rPr>
        <w:t>control and cohort studies</w:t>
      </w:r>
      <w:r w:rsidR="00066DDB">
        <w:rPr>
          <w:sz w:val="18"/>
          <w:szCs w:val="18"/>
          <w:lang w:val="en-US"/>
        </w:rPr>
        <w:t xml:space="preserve"> bu</w:t>
      </w:r>
      <w:r w:rsidRPr="00397B1A">
        <w:rPr>
          <w:sz w:val="18"/>
          <w:szCs w:val="18"/>
          <w:lang w:val="en-US"/>
        </w:rPr>
        <w:t xml:space="preserve">t has </w:t>
      </w:r>
      <w:r w:rsidR="00066DDB">
        <w:rPr>
          <w:sz w:val="18"/>
          <w:szCs w:val="18"/>
          <w:lang w:val="en-US"/>
        </w:rPr>
        <w:t>also been adapted for cross-sectional studies</w:t>
      </w:r>
      <w:r w:rsidRPr="001F28C4">
        <w:rPr>
          <w:sz w:val="18"/>
          <w:szCs w:val="18"/>
          <w:lang w:val="en-US"/>
        </w:rPr>
        <w:t xml:space="preserve"> </w:t>
      </w:r>
      <w:r w:rsidRPr="001F28C4">
        <w:rPr>
          <w:sz w:val="18"/>
          <w:szCs w:val="18"/>
          <w:lang w:val="en-US"/>
        </w:rPr>
        <w:fldChar w:fldCharType="begin">
          <w:fldData xml:space="preserve">PEVuZE5vdGU+PENpdGU+PEF1dGhvcj5BcmpvbGEgQmFubzwvQXV0aG9yPjxZZWFyPjIwMjA8L1ll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</w:fldData>
        </w:fldChar>
      </w:r>
      <w:r w:rsidR="00066DDB">
        <w:rPr>
          <w:sz w:val="18"/>
          <w:szCs w:val="18"/>
          <w:lang w:val="en-US"/>
        </w:rPr>
        <w:instrText xml:space="preserve"> ADDIN EN.CITE </w:instrText>
      </w:r>
      <w:r w:rsidR="00066DDB">
        <w:rPr>
          <w:sz w:val="18"/>
          <w:szCs w:val="18"/>
          <w:lang w:val="en-US"/>
        </w:rPr>
        <w:fldChar w:fldCharType="begin">
          <w:fldData xml:space="preserve">PEVuZE5vdGU+PENpdGU+PEF1dGhvcj5BcmpvbGEgQmFubzwvQXV0aG9yPjxZZWFyPjIwMjA8L1ll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</w:fldData>
        </w:fldChar>
      </w:r>
      <w:r w:rsidR="00066DDB">
        <w:rPr>
          <w:sz w:val="18"/>
          <w:szCs w:val="18"/>
          <w:lang w:val="en-US"/>
        </w:rPr>
        <w:instrText xml:space="preserve"> ADDIN EN.CITE.DATA </w:instrText>
      </w:r>
      <w:r w:rsidR="00066DDB">
        <w:rPr>
          <w:sz w:val="18"/>
          <w:szCs w:val="18"/>
          <w:lang w:val="en-US"/>
        </w:rPr>
      </w:r>
      <w:r w:rsidR="00066DDB">
        <w:rPr>
          <w:sz w:val="18"/>
          <w:szCs w:val="18"/>
          <w:lang w:val="en-US"/>
        </w:rPr>
        <w:fldChar w:fldCharType="end"/>
      </w:r>
      <w:r w:rsidRPr="001F28C4">
        <w:rPr>
          <w:sz w:val="18"/>
          <w:szCs w:val="18"/>
          <w:lang w:val="en-US"/>
        </w:rPr>
      </w:r>
      <w:r w:rsidRPr="001F28C4">
        <w:rPr>
          <w:sz w:val="18"/>
          <w:szCs w:val="18"/>
          <w:lang w:val="en-US"/>
        </w:rPr>
        <w:fldChar w:fldCharType="separate"/>
      </w:r>
      <w:r w:rsidR="00066DDB">
        <w:rPr>
          <w:noProof/>
          <w:sz w:val="18"/>
          <w:szCs w:val="18"/>
          <w:lang w:val="en-US"/>
        </w:rPr>
        <w:t>(9, 10)</w:t>
      </w:r>
      <w:r w:rsidRPr="001F28C4">
        <w:rPr>
          <w:sz w:val="18"/>
          <w:szCs w:val="18"/>
          <w:lang w:val="en-US"/>
        </w:rPr>
        <w:fldChar w:fldCharType="end"/>
      </w:r>
      <w:r w:rsidRPr="001F28C4">
        <w:rPr>
          <w:sz w:val="18"/>
          <w:szCs w:val="18"/>
          <w:lang w:val="en-US"/>
        </w:rPr>
        <w:t>. Individual studies are assessed based on three domains: participant selection, comparability of study groups, and ascertainment of exposure (case</w:t>
      </w:r>
      <w:r w:rsidR="00066DDB">
        <w:rPr>
          <w:sz w:val="18"/>
          <w:szCs w:val="18"/>
          <w:lang w:val="en-US"/>
        </w:rPr>
        <w:t>-</w:t>
      </w:r>
      <w:r w:rsidRPr="001F28C4">
        <w:rPr>
          <w:sz w:val="18"/>
          <w:szCs w:val="18"/>
          <w:lang w:val="en-US"/>
        </w:rPr>
        <w:t xml:space="preserve">control) or outcome (cohort and cross sectional) of interest </w:t>
      </w:r>
      <w:r w:rsidRPr="001F28C4">
        <w:rPr>
          <w:sz w:val="18"/>
          <w:szCs w:val="18"/>
          <w:lang w:val="en-US"/>
        </w:rPr>
        <w:fldChar w:fldCharType="begin"/>
      </w:r>
      <w:r w:rsidR="00066DDB">
        <w:rPr>
          <w:sz w:val="18"/>
          <w:szCs w:val="18"/>
          <w:lang w:val="en-US"/>
        </w:rPr>
        <w:instrText xml:space="preserve"> ADDIN EN.CITE &lt;EndNote&gt;&lt;Cite&gt;&lt;Author&gt;Wells&lt;/Author&gt;&lt;Year&gt;2000&lt;/Year&gt;&lt;RecNum&gt;130&lt;/RecNum&gt;&lt;DisplayText&gt;(8)&lt;/DisplayText&gt;&lt;record&gt;&lt;rec-number&gt;130&lt;/rec-number&gt;&lt;foreign-keys&gt;&lt;key app="EN" db-id="ww5txera7peszcetwx4vr55da99ddd9rdfx9" timestamp="1675761647"&gt;130&lt;/key&gt;&lt;/foreign-keys&gt;&lt;ref-type name="Generic"&gt;13&lt;/ref-type&gt;&lt;contributors&gt;&lt;authors&gt;&lt;author&gt;Wells, George A&lt;/author&gt;&lt;author&gt;Shea, Beverley&lt;/author&gt;&lt;author&gt;O’Connell, Det al&lt;/author&gt;&lt;author&gt;Peterson, Joan&lt;/author&gt;&lt;author&gt;Welch, Vivian&lt;/author&gt;&lt;author&gt;Losos, Michael&lt;/author&gt;&lt;author&gt;Tugwell, Peter&lt;/author&gt;&lt;/authors&gt;&lt;/contributors&gt;&lt;titles&gt;&lt;title&gt;The Newcastle-Ottawa Scale (NOS) for assessing the quality of nonrandomised studies in meta-analyses&lt;/title&gt;&lt;/titles&gt;&lt;dates&gt;&lt;year&gt;2000&lt;/year&gt;&lt;/dates&gt;&lt;publisher&gt;Oxford&lt;/publisher&gt;&lt;urls&gt;&lt;/urls&gt;&lt;/record&gt;&lt;/Cite&gt;&lt;/EndNote&gt;</w:instrText>
      </w:r>
      <w:r w:rsidRPr="001F28C4">
        <w:rPr>
          <w:sz w:val="18"/>
          <w:szCs w:val="18"/>
          <w:lang w:val="en-US"/>
        </w:rPr>
        <w:fldChar w:fldCharType="separate"/>
      </w:r>
      <w:r w:rsidR="00066DDB">
        <w:rPr>
          <w:noProof/>
          <w:sz w:val="18"/>
          <w:szCs w:val="18"/>
          <w:lang w:val="en-US"/>
        </w:rPr>
        <w:t>(8)</w:t>
      </w:r>
      <w:r w:rsidRPr="001F28C4">
        <w:rPr>
          <w:sz w:val="18"/>
          <w:szCs w:val="18"/>
          <w:lang w:val="en-US"/>
        </w:rPr>
        <w:fldChar w:fldCharType="end"/>
      </w:r>
      <w:r w:rsidRPr="001F28C4">
        <w:rPr>
          <w:sz w:val="18"/>
          <w:szCs w:val="18"/>
          <w:lang w:val="en-US"/>
        </w:rPr>
        <w:t>. Studies are graded with a maximum of 9 stars (low risk of bias), 7-8 stars (moderate risk of bias), and 6 or less stars (high risk of bias)</w:t>
      </w:r>
      <w:r w:rsidRPr="001F28C4">
        <w:rPr>
          <w:sz w:val="18"/>
          <w:szCs w:val="18"/>
          <w:lang w:val="en-US"/>
        </w:rPr>
        <w:fldChar w:fldCharType="begin"/>
      </w:r>
      <w:r w:rsidR="00066DDB">
        <w:rPr>
          <w:sz w:val="18"/>
          <w:szCs w:val="18"/>
          <w:lang w:val="en-US"/>
        </w:rPr>
        <w:instrText xml:space="preserve"> ADDIN EN.CITE &lt;EndNote&gt;&lt;Cite&gt;&lt;Author&gt;Wells&lt;/Author&gt;&lt;Year&gt;2000&lt;/Year&gt;&lt;RecNum&gt;130&lt;/RecNum&gt;&lt;DisplayText&gt;(8)&lt;/DisplayText&gt;&lt;record&gt;&lt;rec-number&gt;130&lt;/rec-number&gt;&lt;foreign-keys&gt;&lt;key app="EN" db-id="ww5txera7peszcetwx4vr55da99ddd9rdfx9" timestamp="1675761647"&gt;130&lt;/key&gt;&lt;/foreign-keys&gt;&lt;ref-type name="Generic"&gt;13&lt;/ref-type&gt;&lt;contributors&gt;&lt;authors&gt;&lt;author&gt;Wells, George A&lt;/author&gt;&lt;author&gt;Shea, Beverley&lt;/author&gt;&lt;author&gt;O’Connell, Det al&lt;/author&gt;&lt;author&gt;Peterson, Joan&lt;/author&gt;&lt;author&gt;Welch, Vivian&lt;/author&gt;&lt;author&gt;Losos, Michael&lt;/author&gt;&lt;author&gt;Tugwell, Peter&lt;/author&gt;&lt;/authors&gt;&lt;/contributors&gt;&lt;titles&gt;&lt;title&gt;The Newcastle-Ottawa Scale (NOS) for assessing the quality of nonrandomised studies in meta-analyses&lt;/title&gt;&lt;/titles&gt;&lt;dates&gt;&lt;year&gt;2000&lt;/year&gt;&lt;/dates&gt;&lt;publisher&gt;Oxford&lt;/publisher&gt;&lt;urls&gt;&lt;/urls&gt;&lt;/record&gt;&lt;/Cite&gt;&lt;/EndNote&gt;</w:instrText>
      </w:r>
      <w:r w:rsidRPr="001F28C4">
        <w:rPr>
          <w:sz w:val="18"/>
          <w:szCs w:val="18"/>
          <w:lang w:val="en-US"/>
        </w:rPr>
        <w:fldChar w:fldCharType="separate"/>
      </w:r>
      <w:r w:rsidR="00066DDB">
        <w:rPr>
          <w:noProof/>
          <w:sz w:val="18"/>
          <w:szCs w:val="18"/>
          <w:lang w:val="en-US"/>
        </w:rPr>
        <w:t>(8)</w:t>
      </w:r>
      <w:r w:rsidRPr="001F28C4">
        <w:rPr>
          <w:sz w:val="18"/>
          <w:szCs w:val="18"/>
          <w:lang w:val="en-US"/>
        </w:rPr>
        <w:fldChar w:fldCharType="end"/>
      </w:r>
      <w:r w:rsidR="001F28C4" w:rsidRPr="001F28C4">
        <w:rPr>
          <w:sz w:val="18"/>
          <w:szCs w:val="18"/>
          <w:vertAlign w:val="superscript"/>
          <w:lang w:val="en-US"/>
        </w:rPr>
        <w:t>,</w:t>
      </w:r>
      <w:r w:rsidR="00322592" w:rsidRPr="001F28C4">
        <w:rPr>
          <w:sz w:val="18"/>
          <w:szCs w:val="18"/>
          <w:lang w:val="en-US"/>
        </w:rPr>
        <w:fldChar w:fldCharType="begin">
          <w:fldData xml:space="preserve">PEVuZE5vdGU+PENpdGU+PEF1dGhvcj5TdGVybmU8L0F1dGhvcj48WWVhcj4yMDE2PC9ZZWFyPjxS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</w:fldData>
        </w:fldChar>
      </w:r>
      <w:r w:rsidR="00066DDB">
        <w:rPr>
          <w:sz w:val="18"/>
          <w:szCs w:val="18"/>
          <w:lang w:val="en-US"/>
        </w:rPr>
        <w:instrText xml:space="preserve"> ADDIN EN.CITE </w:instrText>
      </w:r>
      <w:r w:rsidR="00066DDB">
        <w:rPr>
          <w:sz w:val="18"/>
          <w:szCs w:val="18"/>
          <w:lang w:val="en-US"/>
        </w:rPr>
        <w:fldChar w:fldCharType="begin">
          <w:fldData xml:space="preserve">PEVuZE5vdGU+PENpdGU+PEF1dGhvcj5TdGVybmU8L0F1dGhvcj48WWVhcj4yMDE2PC9ZZWFyPjxS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</w:fldData>
        </w:fldChar>
      </w:r>
      <w:r w:rsidR="00066DDB">
        <w:rPr>
          <w:sz w:val="18"/>
          <w:szCs w:val="18"/>
          <w:lang w:val="en-US"/>
        </w:rPr>
        <w:instrText xml:space="preserve"> ADDIN EN.CITE.DATA </w:instrText>
      </w:r>
      <w:r w:rsidR="00066DDB">
        <w:rPr>
          <w:sz w:val="18"/>
          <w:szCs w:val="18"/>
          <w:lang w:val="en-US"/>
        </w:rPr>
      </w:r>
      <w:r w:rsidR="00066DDB">
        <w:rPr>
          <w:sz w:val="18"/>
          <w:szCs w:val="18"/>
          <w:lang w:val="en-US"/>
        </w:rPr>
        <w:fldChar w:fldCharType="end"/>
      </w:r>
      <w:r w:rsidR="00322592" w:rsidRPr="001F28C4">
        <w:rPr>
          <w:sz w:val="18"/>
          <w:szCs w:val="18"/>
          <w:lang w:val="en-US"/>
        </w:rPr>
      </w:r>
      <w:r w:rsidR="00322592" w:rsidRPr="001F28C4">
        <w:rPr>
          <w:sz w:val="18"/>
          <w:szCs w:val="18"/>
          <w:lang w:val="en-US"/>
        </w:rPr>
        <w:fldChar w:fldCharType="separate"/>
      </w:r>
      <w:r w:rsidR="00066DDB">
        <w:rPr>
          <w:noProof/>
          <w:sz w:val="18"/>
          <w:szCs w:val="18"/>
          <w:lang w:val="en-US"/>
        </w:rPr>
        <w:t>(11)</w:t>
      </w:r>
      <w:r w:rsidR="00322592" w:rsidRPr="001F28C4">
        <w:rPr>
          <w:sz w:val="18"/>
          <w:szCs w:val="18"/>
          <w:lang w:val="en-US"/>
        </w:rPr>
        <w:fldChar w:fldCharType="end"/>
      </w:r>
      <w:r w:rsidR="001F28C4">
        <w:rPr>
          <w:sz w:val="18"/>
          <w:szCs w:val="18"/>
          <w:lang w:val="en-US"/>
        </w:rPr>
        <w:t xml:space="preserve">. </w:t>
      </w:r>
      <w:r w:rsidRPr="001F28C4">
        <w:rPr>
          <w:sz w:val="18"/>
          <w:szCs w:val="18"/>
          <w:lang w:val="en-US"/>
        </w:rPr>
        <w:t>While checklists may provide information on the quality of reporting of items (present vs absent reporting), scales may give a more comparable assessment because of explicit grading. The use of scales aids the reviewers in providing a more detailed, structured assessment of studies and can help minimize, albeit not fully eliminate, the subjectivity of assessment. Moreover, subgroup analyses and meta-regression analyses may also utilize methodological assessment grades in the exploration and explanation of the heterogeneity of results. For example</w:t>
      </w:r>
      <w:r w:rsidRPr="00397B1A">
        <w:rPr>
          <w:sz w:val="18"/>
          <w:szCs w:val="18"/>
          <w:lang w:val="en-US"/>
        </w:rPr>
        <w:t xml:space="preserve">, studies may be synthesized </w:t>
      </w:r>
      <w:r w:rsidR="00066DDB">
        <w:rPr>
          <w:sz w:val="18"/>
          <w:szCs w:val="18"/>
          <w:lang w:val="en-US"/>
        </w:rPr>
        <w:t xml:space="preserve">and </w:t>
      </w:r>
      <w:r w:rsidRPr="00397B1A">
        <w:rPr>
          <w:sz w:val="18"/>
          <w:szCs w:val="18"/>
          <w:lang w:val="en-US"/>
        </w:rPr>
        <w:t>stratified by risk of bias. The information needed to assess studies using the scales will have been considered in the checklists</w:t>
      </w:r>
      <w:r w:rsidR="00066DDB">
        <w:rPr>
          <w:sz w:val="18"/>
          <w:szCs w:val="18"/>
          <w:lang w:val="en-US"/>
        </w:rPr>
        <w:t>. H</w:t>
      </w:r>
      <w:r w:rsidRPr="00397B1A">
        <w:rPr>
          <w:sz w:val="18"/>
          <w:szCs w:val="18"/>
          <w:lang w:val="en-US"/>
        </w:rPr>
        <w:t xml:space="preserve">ence graded assessments can be performed simultaneously with the checklist assessments. Scales may also facilitate the development and synthesis of evidence and recommendations using GRADE. As such, studies with </w:t>
      </w:r>
      <w:r w:rsidR="00066DDB">
        <w:rPr>
          <w:sz w:val="18"/>
          <w:szCs w:val="18"/>
          <w:lang w:val="en-US"/>
        </w:rPr>
        <w:t xml:space="preserve">a </w:t>
      </w:r>
      <w:r w:rsidRPr="00397B1A">
        <w:rPr>
          <w:sz w:val="18"/>
          <w:szCs w:val="18"/>
          <w:lang w:val="en-US"/>
        </w:rPr>
        <w:t xml:space="preserve">low risk of bias are prioritized over those with </w:t>
      </w:r>
      <w:r w:rsidR="00066DDB">
        <w:rPr>
          <w:sz w:val="18"/>
          <w:szCs w:val="18"/>
          <w:lang w:val="en-US"/>
        </w:rPr>
        <w:t xml:space="preserve">a </w:t>
      </w:r>
      <w:r w:rsidRPr="00397B1A">
        <w:rPr>
          <w:sz w:val="18"/>
          <w:szCs w:val="18"/>
          <w:lang w:val="en-US"/>
        </w:rPr>
        <w:t>high risk of bias. In case the meta-analysis includes studies of poor quality, we can evaluate whether the quality of studies influence</w:t>
      </w:r>
      <w:r w:rsidR="00066DDB">
        <w:rPr>
          <w:sz w:val="18"/>
          <w:szCs w:val="18"/>
          <w:lang w:val="en-US"/>
        </w:rPr>
        <w:t>s</w:t>
      </w:r>
      <w:r w:rsidRPr="00397B1A">
        <w:rPr>
          <w:sz w:val="18"/>
          <w:szCs w:val="18"/>
          <w:lang w:val="en-US"/>
        </w:rPr>
        <w:t xml:space="preserve"> the pooled results by performing a sensitivity analysis that excludes studies of poor quality. The choice of an appropriate design-specific quality assessment tool should be guided by the research question, and not by the design of the individual studies. We provide two examples: (i) Included studies may have a prospective design relative to study objectives but may have a cross-sectional design relative to the review objectives. (ii) Included studies may have a case</w:t>
      </w:r>
      <w:r w:rsidR="00066DDB">
        <w:rPr>
          <w:sz w:val="18"/>
          <w:szCs w:val="18"/>
          <w:lang w:val="en-US"/>
        </w:rPr>
        <w:t>-</w:t>
      </w:r>
      <w:r w:rsidRPr="00397B1A">
        <w:rPr>
          <w:sz w:val="18"/>
          <w:szCs w:val="18"/>
          <w:lang w:val="en-US"/>
        </w:rPr>
        <w:t>control design (i.e.</w:t>
      </w:r>
      <w:r w:rsidR="00066DDB">
        <w:rPr>
          <w:sz w:val="18"/>
          <w:szCs w:val="18"/>
          <w:lang w:val="en-US"/>
        </w:rPr>
        <w:t>,</w:t>
      </w:r>
      <w:r w:rsidRPr="00397B1A">
        <w:rPr>
          <w:sz w:val="18"/>
          <w:szCs w:val="18"/>
          <w:lang w:val="en-US"/>
        </w:rPr>
        <w:t xml:space="preserve"> a disease state is </w:t>
      </w:r>
      <w:r w:rsidR="00066DDB">
        <w:rPr>
          <w:sz w:val="18"/>
          <w:szCs w:val="18"/>
          <w:lang w:val="en-US"/>
        </w:rPr>
        <w:t>an</w:t>
      </w:r>
      <w:r w:rsidRPr="00397B1A">
        <w:rPr>
          <w:sz w:val="18"/>
          <w:szCs w:val="18"/>
          <w:lang w:val="en-US"/>
        </w:rPr>
        <w:t xml:space="preserve"> outcome in the design), but the outcome of the individual studies may correspond to the exposure in the systematic review research question. In these cases, the selection of the quality assessment tool should be based on the review question.</w:t>
      </w:r>
    </w:p>
    <w:p w14:paraId="2C9315D2" w14:textId="77777777" w:rsidR="00372550" w:rsidRPr="00397B1A" w:rsidRDefault="00372550" w:rsidP="00BF58BC">
      <w:pPr>
        <w:rPr>
          <w:b/>
          <w:sz w:val="18"/>
          <w:szCs w:val="18"/>
          <w:lang w:val="en-US"/>
        </w:rPr>
        <w:sectPr w:rsidR="00372550" w:rsidRPr="00397B1A">
          <w:pgSz w:w="11906" w:h="16838"/>
          <w:pgMar w:top="1440" w:right="1440" w:bottom="1440" w:left="1440" w:header="708" w:footer="708" w:gutter="0"/>
          <w:cols w:space="708"/>
          <w:docGrid w:linePitch="360"/>
        </w:sectPr>
      </w:pPr>
    </w:p>
    <w:p w14:paraId="64BBFEBD" w14:textId="77777777" w:rsidR="003570E2" w:rsidRDefault="003570E2">
      <w:pPr>
        <w:spacing w:after="160" w:line="259" w:lineRule="auto"/>
        <w:rPr>
          <w:b/>
          <w:szCs w:val="40"/>
          <w:lang w:val="en-US"/>
        </w:rPr>
      </w:pPr>
      <w:bookmarkStart w:id="4" w:name="_Toc105760385"/>
      <w:r>
        <w:rPr>
          <w:b/>
          <w:lang w:val="en-US"/>
        </w:rPr>
        <w:br w:type="page"/>
      </w:r>
    </w:p>
    <w:p w14:paraId="777EC79C" w14:textId="3D22379B" w:rsidR="00DA760F" w:rsidRPr="00E05F70" w:rsidRDefault="003570E2" w:rsidP="00E05F70">
      <w:pPr>
        <w:pStyle w:val="Heading1"/>
        <w:rPr>
          <w:sz w:val="22"/>
          <w:szCs w:val="22"/>
          <w:lang w:val="en-US"/>
        </w:rPr>
      </w:pPr>
      <w:bookmarkStart w:id="5" w:name="_Toc131577608"/>
      <w:r>
        <w:rPr>
          <w:b/>
          <w:sz w:val="22"/>
          <w:lang w:val="en-US"/>
        </w:rPr>
        <w:lastRenderedPageBreak/>
        <w:t>Supplementary Material</w:t>
      </w:r>
      <w:r w:rsidR="00DA760F" w:rsidRPr="00E05F70">
        <w:rPr>
          <w:b/>
          <w:sz w:val="22"/>
          <w:szCs w:val="22"/>
          <w:lang w:val="en-US"/>
        </w:rPr>
        <w:t xml:space="preserve"> III.</w:t>
      </w:r>
      <w:r w:rsidR="00DA760F" w:rsidRPr="00E05F70">
        <w:rPr>
          <w:sz w:val="22"/>
          <w:szCs w:val="22"/>
          <w:lang w:val="en-US"/>
        </w:rPr>
        <w:t xml:space="preserve"> Preparing statistical analysis plan</w:t>
      </w:r>
      <w:bookmarkEnd w:id="5"/>
    </w:p>
    <w:p w14:paraId="29607C2A" w14:textId="77777777" w:rsidR="00DA760F" w:rsidRPr="009B62C2" w:rsidRDefault="00DA760F" w:rsidP="00DA760F">
      <w:pPr>
        <w:spacing w:line="360" w:lineRule="auto"/>
        <w:jc w:val="both"/>
        <w:rPr>
          <w:sz w:val="20"/>
          <w:szCs w:val="20"/>
        </w:rPr>
      </w:pPr>
    </w:p>
    <w:p w14:paraId="75882FE5" w14:textId="77777777" w:rsidR="00DA760F" w:rsidRPr="00066DDB" w:rsidRDefault="00DA760F" w:rsidP="00DA760F">
      <w:pPr>
        <w:spacing w:line="360" w:lineRule="auto"/>
        <w:jc w:val="both"/>
        <w:rPr>
          <w:sz w:val="18"/>
          <w:szCs w:val="18"/>
        </w:rPr>
      </w:pPr>
      <w:r w:rsidRPr="00066DDB">
        <w:rPr>
          <w:sz w:val="18"/>
          <w:szCs w:val="18"/>
        </w:rPr>
        <w:t xml:space="preserve">When preparing statistical analysis plans, consider how the plan answers the following questions: </w:t>
      </w:r>
    </w:p>
    <w:p w14:paraId="04A25FD4" w14:textId="77777777" w:rsidR="00DA760F" w:rsidRPr="00066DDB" w:rsidRDefault="00DA760F" w:rsidP="00DA760F">
      <w:pPr>
        <w:pStyle w:val="ListParagraph"/>
        <w:numPr>
          <w:ilvl w:val="0"/>
          <w:numId w:val="11"/>
        </w:numPr>
        <w:spacing w:line="360" w:lineRule="auto"/>
        <w:jc w:val="both"/>
        <w:rPr>
          <w:iCs/>
          <w:sz w:val="18"/>
          <w:szCs w:val="18"/>
        </w:rPr>
      </w:pPr>
      <w:r w:rsidRPr="00066DDB">
        <w:rPr>
          <w:iCs/>
          <w:sz w:val="18"/>
          <w:szCs w:val="18"/>
        </w:rPr>
        <w:t>What is the direction and size of the summary association estimate?</w:t>
      </w:r>
    </w:p>
    <w:p w14:paraId="6442F066" w14:textId="77777777" w:rsidR="00DA760F" w:rsidRPr="00066DDB" w:rsidRDefault="00DA760F" w:rsidP="00DA760F">
      <w:pPr>
        <w:pStyle w:val="ListParagraph"/>
        <w:numPr>
          <w:ilvl w:val="0"/>
          <w:numId w:val="11"/>
        </w:numPr>
        <w:spacing w:line="360" w:lineRule="auto"/>
        <w:jc w:val="both"/>
        <w:rPr>
          <w:iCs/>
          <w:sz w:val="18"/>
          <w:szCs w:val="18"/>
        </w:rPr>
      </w:pPr>
      <w:r w:rsidRPr="00066DDB">
        <w:rPr>
          <w:iCs/>
          <w:sz w:val="18"/>
          <w:szCs w:val="18"/>
        </w:rPr>
        <w:t>What is the statistical heterogeneity?</w:t>
      </w:r>
    </w:p>
    <w:p w14:paraId="770D7595" w14:textId="77777777" w:rsidR="00DA760F" w:rsidRPr="00066DDB" w:rsidRDefault="00DA760F" w:rsidP="00DA760F">
      <w:pPr>
        <w:pStyle w:val="ListParagraph"/>
        <w:numPr>
          <w:ilvl w:val="0"/>
          <w:numId w:val="11"/>
        </w:numPr>
        <w:spacing w:line="360" w:lineRule="auto"/>
        <w:jc w:val="both"/>
        <w:rPr>
          <w:iCs/>
          <w:sz w:val="18"/>
          <w:szCs w:val="18"/>
        </w:rPr>
      </w:pPr>
      <w:r w:rsidRPr="00066DDB">
        <w:rPr>
          <w:iCs/>
          <w:sz w:val="18"/>
          <w:szCs w:val="18"/>
        </w:rPr>
        <w:t>Does a single study drive the overall association estimate?</w:t>
      </w:r>
    </w:p>
    <w:p w14:paraId="5A64D0FC" w14:textId="77777777" w:rsidR="00DA760F" w:rsidRPr="00066DDB" w:rsidRDefault="00DA760F" w:rsidP="00DA760F">
      <w:pPr>
        <w:pStyle w:val="ListParagraph"/>
        <w:numPr>
          <w:ilvl w:val="0"/>
          <w:numId w:val="11"/>
        </w:numPr>
        <w:spacing w:line="360" w:lineRule="auto"/>
        <w:jc w:val="both"/>
        <w:rPr>
          <w:iCs/>
          <w:sz w:val="18"/>
          <w:szCs w:val="18"/>
        </w:rPr>
      </w:pPr>
      <w:r w:rsidRPr="00066DDB">
        <w:rPr>
          <w:iCs/>
          <w:sz w:val="18"/>
          <w:szCs w:val="18"/>
        </w:rPr>
        <w:t>What study and study population characteristics influence the size of pooled association estimate?</w:t>
      </w:r>
    </w:p>
    <w:p w14:paraId="68B23720" w14:textId="77777777" w:rsidR="00DA760F" w:rsidRPr="00066DDB" w:rsidRDefault="00DA760F" w:rsidP="00DA760F">
      <w:pPr>
        <w:pStyle w:val="ListParagraph"/>
        <w:numPr>
          <w:ilvl w:val="0"/>
          <w:numId w:val="11"/>
        </w:numPr>
        <w:spacing w:line="360" w:lineRule="auto"/>
        <w:jc w:val="both"/>
        <w:rPr>
          <w:iCs/>
          <w:sz w:val="18"/>
          <w:szCs w:val="18"/>
        </w:rPr>
      </w:pPr>
      <w:r w:rsidRPr="00066DDB">
        <w:rPr>
          <w:iCs/>
          <w:sz w:val="18"/>
          <w:szCs w:val="18"/>
        </w:rPr>
        <w:t xml:space="preserve">Are the results reliable? </w:t>
      </w:r>
    </w:p>
    <w:p w14:paraId="17F9AFD4" w14:textId="038C5FF5" w:rsidR="00DA760F" w:rsidRPr="00066DDB" w:rsidRDefault="00DA760F" w:rsidP="00DA760F">
      <w:pPr>
        <w:pStyle w:val="ListParagraph"/>
        <w:numPr>
          <w:ilvl w:val="0"/>
          <w:numId w:val="11"/>
        </w:numPr>
        <w:spacing w:line="360" w:lineRule="auto"/>
        <w:jc w:val="both"/>
        <w:rPr>
          <w:iCs/>
          <w:sz w:val="18"/>
          <w:szCs w:val="18"/>
        </w:rPr>
      </w:pPr>
      <w:r w:rsidRPr="00066DDB">
        <w:rPr>
          <w:iCs/>
          <w:sz w:val="18"/>
          <w:szCs w:val="18"/>
        </w:rPr>
        <w:t xml:space="preserve">Is there a serious risk </w:t>
      </w:r>
      <w:r w:rsidR="00066DDB" w:rsidRPr="00066DDB">
        <w:rPr>
          <w:iCs/>
          <w:sz w:val="18"/>
          <w:szCs w:val="18"/>
        </w:rPr>
        <w:t>of</w:t>
      </w:r>
      <w:r w:rsidRPr="00066DDB">
        <w:rPr>
          <w:iCs/>
          <w:sz w:val="18"/>
          <w:szCs w:val="18"/>
        </w:rPr>
        <w:t xml:space="preserve"> reporting bias, such as publication or selective</w:t>
      </w:r>
      <w:r w:rsidR="00066DDB">
        <w:rPr>
          <w:iCs/>
          <w:sz w:val="18"/>
          <w:szCs w:val="18"/>
        </w:rPr>
        <w:t xml:space="preserve"> bias</w:t>
      </w:r>
      <w:r w:rsidRPr="00066DDB">
        <w:rPr>
          <w:iCs/>
          <w:sz w:val="18"/>
          <w:szCs w:val="18"/>
        </w:rPr>
        <w:t xml:space="preserve">? </w:t>
      </w:r>
    </w:p>
    <w:p w14:paraId="60DB0C64" w14:textId="77777777" w:rsidR="00DA760F" w:rsidRPr="00066DDB" w:rsidRDefault="00DA760F" w:rsidP="00DA760F">
      <w:pPr>
        <w:spacing w:line="360" w:lineRule="auto"/>
        <w:jc w:val="both"/>
        <w:rPr>
          <w:i/>
          <w:sz w:val="18"/>
          <w:szCs w:val="18"/>
        </w:rPr>
      </w:pPr>
    </w:p>
    <w:p w14:paraId="4E7730E5" w14:textId="19361119" w:rsidR="00DA760F" w:rsidRPr="00066DDB" w:rsidRDefault="00DA760F" w:rsidP="00DA760F">
      <w:pPr>
        <w:spacing w:line="360" w:lineRule="auto"/>
        <w:jc w:val="both"/>
        <w:rPr>
          <w:sz w:val="18"/>
          <w:szCs w:val="18"/>
        </w:rPr>
      </w:pPr>
      <w:r w:rsidRPr="00066DDB">
        <w:rPr>
          <w:sz w:val="18"/>
          <w:szCs w:val="18"/>
        </w:rPr>
        <w:t>Prepare</w:t>
      </w:r>
      <w:r w:rsidR="008E0206" w:rsidRPr="00066DDB">
        <w:rPr>
          <w:sz w:val="18"/>
          <w:szCs w:val="18"/>
        </w:rPr>
        <w:t>d</w:t>
      </w:r>
      <w:r w:rsidRPr="00066DDB">
        <w:rPr>
          <w:sz w:val="18"/>
          <w:szCs w:val="18"/>
        </w:rPr>
        <w:t xml:space="preserve"> </w:t>
      </w:r>
      <w:r w:rsidRPr="00066DDB">
        <w:rPr>
          <w:i/>
          <w:sz w:val="18"/>
          <w:szCs w:val="18"/>
        </w:rPr>
        <w:t xml:space="preserve">a </w:t>
      </w:r>
      <w:r w:rsidRPr="00066DDB">
        <w:rPr>
          <w:i/>
          <w:iCs/>
          <w:sz w:val="18"/>
          <w:szCs w:val="18"/>
        </w:rPr>
        <w:t>priori</w:t>
      </w:r>
      <w:r w:rsidRPr="00066DDB">
        <w:rPr>
          <w:sz w:val="18"/>
          <w:szCs w:val="18"/>
        </w:rPr>
        <w:t>,</w:t>
      </w:r>
      <w:r w:rsidRPr="00066DDB">
        <w:rPr>
          <w:i/>
          <w:iCs/>
          <w:sz w:val="18"/>
          <w:szCs w:val="18"/>
        </w:rPr>
        <w:t xml:space="preserve"> </w:t>
      </w:r>
      <w:r w:rsidRPr="00066DDB">
        <w:rPr>
          <w:iCs/>
          <w:sz w:val="18"/>
          <w:szCs w:val="18"/>
        </w:rPr>
        <w:t>meta</w:t>
      </w:r>
      <w:r w:rsidRPr="00066DDB">
        <w:rPr>
          <w:sz w:val="18"/>
          <w:szCs w:val="18"/>
        </w:rPr>
        <w:t>-analyses rigorously follow data analysis plans.</w:t>
      </w:r>
      <w:r w:rsidR="008E0206" w:rsidRPr="00066DDB">
        <w:rPr>
          <w:sz w:val="18"/>
          <w:szCs w:val="18"/>
        </w:rPr>
        <w:t xml:space="preserve"> </w:t>
      </w:r>
      <w:r w:rsidRPr="00066DDB">
        <w:rPr>
          <w:sz w:val="18"/>
          <w:szCs w:val="18"/>
        </w:rPr>
        <w:t xml:space="preserve">Specify any additional or unplanned analyses </w:t>
      </w:r>
      <w:r w:rsidRPr="00066DDB">
        <w:rPr>
          <w:i/>
          <w:sz w:val="18"/>
          <w:szCs w:val="18"/>
        </w:rPr>
        <w:t xml:space="preserve">a </w:t>
      </w:r>
      <w:r w:rsidRPr="00066DDB">
        <w:rPr>
          <w:i/>
          <w:iCs/>
          <w:sz w:val="18"/>
          <w:szCs w:val="18"/>
        </w:rPr>
        <w:t>posteriori</w:t>
      </w:r>
      <w:r w:rsidRPr="00066DDB">
        <w:rPr>
          <w:sz w:val="18"/>
          <w:szCs w:val="18"/>
        </w:rPr>
        <w:t xml:space="preserve"> analyses, then amend study protocols and report additional analyses. For example, high methodological heterogeneity among studies restricts analysis to subgroups after data extraction. Thus, thorough and complete data extraction is imperative. We provide general advice on organizing data extraction in </w:t>
      </w:r>
      <w:r w:rsidR="003570E2" w:rsidRPr="00066DDB">
        <w:rPr>
          <w:b/>
          <w:sz w:val="18"/>
          <w:szCs w:val="18"/>
        </w:rPr>
        <w:t>Supplementary M</w:t>
      </w:r>
      <w:r w:rsidR="008E0206" w:rsidRPr="00066DDB">
        <w:rPr>
          <w:b/>
          <w:sz w:val="18"/>
          <w:szCs w:val="18"/>
        </w:rPr>
        <w:t>a</w:t>
      </w:r>
      <w:r w:rsidR="003570E2" w:rsidRPr="00066DDB">
        <w:rPr>
          <w:b/>
          <w:sz w:val="18"/>
          <w:szCs w:val="18"/>
        </w:rPr>
        <w:t>terial</w:t>
      </w:r>
      <w:r w:rsidRPr="00066DDB">
        <w:rPr>
          <w:b/>
          <w:sz w:val="18"/>
          <w:szCs w:val="18"/>
        </w:rPr>
        <w:t xml:space="preserve"> IV</w:t>
      </w:r>
      <w:r w:rsidRPr="00066DDB">
        <w:rPr>
          <w:sz w:val="18"/>
          <w:szCs w:val="18"/>
        </w:rPr>
        <w:t xml:space="preserve">. </w:t>
      </w:r>
    </w:p>
    <w:p w14:paraId="4D9B8F7E" w14:textId="77777777" w:rsidR="00DA760F" w:rsidRPr="00066DDB" w:rsidRDefault="00DA760F" w:rsidP="00DA760F">
      <w:pPr>
        <w:spacing w:line="360" w:lineRule="auto"/>
        <w:jc w:val="both"/>
        <w:rPr>
          <w:sz w:val="18"/>
          <w:szCs w:val="18"/>
        </w:rPr>
      </w:pPr>
    </w:p>
    <w:p w14:paraId="63DCA77E" w14:textId="27516CD1" w:rsidR="00DA760F" w:rsidRPr="00066DDB" w:rsidRDefault="00DA760F" w:rsidP="00DA760F">
      <w:pPr>
        <w:spacing w:line="360" w:lineRule="auto"/>
        <w:jc w:val="both"/>
        <w:rPr>
          <w:sz w:val="18"/>
          <w:szCs w:val="18"/>
          <w:lang w:val="en-US"/>
        </w:rPr>
      </w:pPr>
      <w:r w:rsidRPr="00066DDB">
        <w:rPr>
          <w:sz w:val="18"/>
          <w:szCs w:val="18"/>
        </w:rPr>
        <w:t xml:space="preserve">To plan statistical analyses, </w:t>
      </w:r>
      <w:r w:rsidR="008E0206" w:rsidRPr="00066DDB">
        <w:rPr>
          <w:sz w:val="18"/>
          <w:szCs w:val="18"/>
        </w:rPr>
        <w:t xml:space="preserve">one should </w:t>
      </w:r>
      <w:r w:rsidR="00066DDB" w:rsidRPr="00066DDB">
        <w:rPr>
          <w:sz w:val="18"/>
          <w:szCs w:val="18"/>
        </w:rPr>
        <w:t>understand</w:t>
      </w:r>
      <w:r w:rsidR="008E0206" w:rsidRPr="00066DDB">
        <w:rPr>
          <w:sz w:val="18"/>
          <w:szCs w:val="18"/>
        </w:rPr>
        <w:t xml:space="preserve"> study</w:t>
      </w:r>
      <w:r w:rsidRPr="00066DDB">
        <w:rPr>
          <w:sz w:val="18"/>
          <w:szCs w:val="18"/>
        </w:rPr>
        <w:t xml:space="preserve"> estimates across observational studies as a prerequisite. </w:t>
      </w:r>
      <w:r w:rsidRPr="00066DDB">
        <w:rPr>
          <w:sz w:val="18"/>
          <w:szCs w:val="18"/>
          <w:lang w:val="en-US"/>
        </w:rPr>
        <w:t>We provide brief descriptions of observational study characteristics and properties worthy of consideration when conducting evidence synthesis and meta-analysis (</w:t>
      </w:r>
      <w:r w:rsidR="003570E2" w:rsidRPr="00066DDB">
        <w:rPr>
          <w:b/>
          <w:sz w:val="18"/>
          <w:szCs w:val="18"/>
          <w:lang w:val="en-US"/>
        </w:rPr>
        <w:t>Supplementary Material</w:t>
      </w:r>
      <w:r w:rsidRPr="00066DDB">
        <w:rPr>
          <w:b/>
          <w:sz w:val="18"/>
          <w:szCs w:val="18"/>
          <w:lang w:val="en-US"/>
        </w:rPr>
        <w:t xml:space="preserve"> I </w:t>
      </w:r>
      <w:r w:rsidRPr="00066DDB">
        <w:rPr>
          <w:bCs/>
          <w:sz w:val="18"/>
          <w:szCs w:val="18"/>
          <w:lang w:val="en-US"/>
        </w:rPr>
        <w:t>and</w:t>
      </w:r>
      <w:r w:rsidRPr="00066DDB">
        <w:rPr>
          <w:sz w:val="18"/>
          <w:szCs w:val="18"/>
          <w:lang w:val="en-US"/>
        </w:rPr>
        <w:t xml:space="preserve"> </w:t>
      </w:r>
      <w:r w:rsidRPr="00066DDB">
        <w:rPr>
          <w:b/>
          <w:sz w:val="18"/>
          <w:szCs w:val="18"/>
          <w:lang w:val="en-US"/>
        </w:rPr>
        <w:t>Table S3</w:t>
      </w:r>
      <w:r w:rsidRPr="00066DDB">
        <w:rPr>
          <w:sz w:val="18"/>
          <w:szCs w:val="18"/>
          <w:lang w:val="en-US"/>
        </w:rPr>
        <w:t xml:space="preserve">). For further details, we advise consulting other resources </w:t>
      </w:r>
      <w:r w:rsidRPr="00066DDB">
        <w:rPr>
          <w:sz w:val="18"/>
          <w:szCs w:val="18"/>
          <w:lang w:val="en-US"/>
        </w:rPr>
        <w:fldChar w:fldCharType="begin"/>
      </w:r>
      <w:r w:rsidR="00066DDB" w:rsidRPr="00066DDB">
        <w:rPr>
          <w:sz w:val="18"/>
          <w:szCs w:val="18"/>
          <w:lang w:val="en-US"/>
        </w:rPr>
        <w:instrText xml:space="preserve"> ADDIN EN.CITE &lt;EndNote&gt;&lt;Cite&gt;&lt;Author&gt;Rothman&lt;/Author&gt;&lt;Year&gt;2008&lt;/Year&gt;&lt;RecNum&gt;29&lt;/RecNum&gt;&lt;IDText&gt;Modern Epidemiology&lt;/IDText&gt;&lt;DisplayText&gt;(12, 13)&lt;/DisplayText&gt;&lt;record&gt;&lt;rec-number&gt;30&lt;/rec-number&gt;&lt;foreign-keys&gt;&lt;key app="EN" db-id="ww5txera7peszcetwx4vr55da99ddd9rdfx9" timestamp="1675248602"&gt;30&lt;/key&gt;&lt;/foreign-keys&gt;&lt;ref-type name="Book"&gt;6&lt;/ref-type&gt;&lt;contributors&gt;&lt;authors&gt;&lt;author&gt;Rothman, K.J&lt;/author&gt;&lt;author&gt;Greenland, S.&lt;/author&gt;&lt;author&gt;Lash, T.L.&lt;/author&gt;&lt;/authors&gt;&lt;/contributors&gt;&lt;titles&gt;&lt;title&gt;Modern Epidemiology&lt;/title&gt;&lt;/titles&gt;&lt;edition&gt;3rd&lt;/edition&gt;&lt;dates&gt;&lt;year&gt;2008&lt;/year&gt;&lt;/dates&gt;&lt;pub-location&gt;&lt;style face="italic" font="default" size="100%"&gt;Philadelphia, PA&lt;/style&gt;&lt;/pub-location&gt;&lt;publisher&gt;&lt;style face="italic" font="default" size="100%"&gt;Lippincott, Williams &amp;amp; Wilkins&lt;/style&gt;&lt;/publisher&gt;&lt;urls&gt;&lt;/urls&gt;&lt;/record&gt;&lt;/Cite&gt;&lt;Cite&gt;&lt;Author&gt;Westreich&lt;/Author&gt;&lt;Year&gt;2020&lt;/Year&gt;&lt;RecNum&gt;30&lt;/RecNum&gt;&lt;IDText&gt;Epidemiology by Design: A Causal Approach to the Health Sciences&lt;/IDText&gt;&lt;record&gt;&lt;rec-number&gt;31&lt;/rec-number&gt;&lt;foreign-keys&gt;&lt;key app="EN" db-id="ww5txera7peszcetwx4vr55da99ddd9rdfx9" timestamp="1675248602"&gt;31&lt;/key&gt;&lt;/foreign-keys&gt;&lt;ref-type name="Generic"&gt;13&lt;/ref-type&gt;&lt;contributors&gt;&lt;authors&gt;&lt;author&gt;Westreich, D.&lt;/author&gt;&lt;/authors&gt;&lt;/contributors&gt;&lt;titles&gt;&lt;title&gt;Epidemiology by Design: A Causal Approach to the Health Sciences&lt;/title&gt;&lt;/titles&gt;&lt;dates&gt;&lt;year&gt;2020&lt;/year&gt;&lt;/dates&gt;&lt;publisher&gt;Oxford University Press&lt;/publisher&gt;&lt;isbn&gt;9780190665760&lt;/isbn&gt;&lt;urls&gt;&lt;/urls&gt;&lt;/record&gt;&lt;/Cite&gt;&lt;/EndNote&gt;</w:instrText>
      </w:r>
      <w:r w:rsidRPr="00066DDB">
        <w:rPr>
          <w:sz w:val="18"/>
          <w:szCs w:val="18"/>
          <w:lang w:val="en-US"/>
        </w:rPr>
        <w:fldChar w:fldCharType="separate"/>
      </w:r>
      <w:r w:rsidR="00066DDB" w:rsidRPr="00066DDB">
        <w:rPr>
          <w:noProof/>
          <w:sz w:val="18"/>
          <w:szCs w:val="18"/>
          <w:lang w:val="en-US"/>
        </w:rPr>
        <w:t>(12, 13)</w:t>
      </w:r>
      <w:r w:rsidRPr="00066DDB">
        <w:rPr>
          <w:sz w:val="18"/>
          <w:szCs w:val="18"/>
          <w:lang w:val="en-US"/>
        </w:rPr>
        <w:fldChar w:fldCharType="end"/>
      </w:r>
      <w:r w:rsidRPr="00066DDB">
        <w:rPr>
          <w:sz w:val="18"/>
          <w:szCs w:val="18"/>
          <w:lang w:val="en-US"/>
        </w:rPr>
        <w:t xml:space="preserve">. To combine overall association estimates, we overview requisite information extracted from original studies in </w:t>
      </w:r>
      <w:r w:rsidRPr="00066DDB">
        <w:rPr>
          <w:b/>
          <w:sz w:val="18"/>
          <w:szCs w:val="18"/>
          <w:lang w:val="en-US"/>
        </w:rPr>
        <w:t>Box 1</w:t>
      </w:r>
      <w:r w:rsidRPr="00066DDB">
        <w:rPr>
          <w:sz w:val="18"/>
          <w:szCs w:val="18"/>
          <w:lang w:val="en-US"/>
        </w:rPr>
        <w:t xml:space="preserve">. In cases where sufficiently large numbers of studies are available for meta-analysis, we recommend specific extracted data needed for subgroup or sensitivity analyses, such as methodological features, risk of bias of available studies, and study population characteristics—we discuss details in </w:t>
      </w:r>
      <w:r w:rsidRPr="00066DDB">
        <w:rPr>
          <w:b/>
          <w:sz w:val="18"/>
          <w:szCs w:val="18"/>
          <w:lang w:val="en-US"/>
        </w:rPr>
        <w:t>Section 7.1.</w:t>
      </w:r>
      <w:r w:rsidRPr="00066DDB">
        <w:rPr>
          <w:sz w:val="18"/>
          <w:szCs w:val="18"/>
          <w:lang w:val="en-US"/>
        </w:rPr>
        <w:t xml:space="preserve"> </w:t>
      </w:r>
    </w:p>
    <w:p w14:paraId="691F1AE1" w14:textId="292E7D04" w:rsidR="00DA760F" w:rsidRPr="00066DDB" w:rsidRDefault="00DA760F">
      <w:pPr>
        <w:spacing w:after="160" w:line="259" w:lineRule="auto"/>
        <w:rPr>
          <w:b/>
          <w:sz w:val="18"/>
          <w:szCs w:val="18"/>
          <w:lang w:val="en-US"/>
        </w:rPr>
      </w:pPr>
      <w:r w:rsidRPr="00066DDB">
        <w:rPr>
          <w:b/>
          <w:sz w:val="18"/>
          <w:szCs w:val="18"/>
          <w:lang w:val="en-US"/>
        </w:rPr>
        <w:br w:type="page"/>
      </w:r>
    </w:p>
    <w:p w14:paraId="04302D55" w14:textId="62DC4872" w:rsidR="00372550" w:rsidRPr="00397B1A" w:rsidRDefault="003570E2" w:rsidP="006240CD">
      <w:pPr>
        <w:pStyle w:val="Heading1"/>
        <w:rPr>
          <w:b/>
          <w:sz w:val="22"/>
          <w:lang w:val="en-US"/>
        </w:rPr>
      </w:pPr>
      <w:bookmarkStart w:id="6" w:name="_Toc131577609"/>
      <w:r>
        <w:rPr>
          <w:b/>
          <w:sz w:val="22"/>
          <w:lang w:val="en-US"/>
        </w:rPr>
        <w:lastRenderedPageBreak/>
        <w:t>Supplementary Material</w:t>
      </w:r>
      <w:r w:rsidR="00372550" w:rsidRPr="00397B1A">
        <w:rPr>
          <w:b/>
          <w:sz w:val="22"/>
          <w:lang w:val="en-US"/>
        </w:rPr>
        <w:t xml:space="preserve"> I</w:t>
      </w:r>
      <w:r w:rsidR="00DA760F">
        <w:rPr>
          <w:b/>
          <w:sz w:val="22"/>
          <w:lang w:val="en-US"/>
        </w:rPr>
        <w:t>V</w:t>
      </w:r>
      <w:r w:rsidR="00372550" w:rsidRPr="00397B1A">
        <w:rPr>
          <w:b/>
          <w:sz w:val="22"/>
          <w:lang w:val="en-US"/>
        </w:rPr>
        <w:t xml:space="preserve">. </w:t>
      </w:r>
      <w:r w:rsidR="00372550" w:rsidRPr="00397B1A">
        <w:rPr>
          <w:sz w:val="22"/>
          <w:lang w:val="en-US"/>
        </w:rPr>
        <w:t xml:space="preserve">Data extraction </w:t>
      </w:r>
      <w:bookmarkEnd w:id="4"/>
      <w:bookmarkEnd w:id="6"/>
    </w:p>
    <w:p w14:paraId="4747C1A3" w14:textId="77777777" w:rsidR="00372550" w:rsidRPr="00397B1A" w:rsidRDefault="00372550" w:rsidP="00372550">
      <w:pPr>
        <w:rPr>
          <w:lang w:val="en-US"/>
        </w:rPr>
      </w:pPr>
    </w:p>
    <w:p w14:paraId="26DC670E" w14:textId="376B96AA" w:rsidR="00372550" w:rsidRPr="00397B1A" w:rsidRDefault="00066DDB" w:rsidP="00372550">
      <w:pPr>
        <w:spacing w:line="360" w:lineRule="auto"/>
        <w:jc w:val="both"/>
        <w:rPr>
          <w:sz w:val="18"/>
          <w:szCs w:val="18"/>
        </w:rPr>
      </w:pPr>
      <w:r>
        <w:rPr>
          <w:sz w:val="18"/>
          <w:szCs w:val="18"/>
        </w:rPr>
        <w:t>At</w:t>
      </w:r>
      <w:r w:rsidR="00372550" w:rsidRPr="00397B1A">
        <w:rPr>
          <w:sz w:val="18"/>
          <w:szCs w:val="18"/>
        </w:rPr>
        <w:t xml:space="preserve"> the beginning of the data extraction, each selected study must be evaluated for eligibility according to </w:t>
      </w:r>
      <w:r>
        <w:rPr>
          <w:sz w:val="18"/>
          <w:szCs w:val="18"/>
        </w:rPr>
        <w:t xml:space="preserve">the </w:t>
      </w:r>
      <w:r w:rsidR="00372550" w:rsidRPr="00397B1A">
        <w:rPr>
          <w:sz w:val="18"/>
          <w:szCs w:val="18"/>
        </w:rPr>
        <w:t>study protocol and checklist; only the studies that fulfill inclusion criteria should be included in the data extraction form. Data extraction form</w:t>
      </w:r>
      <w:r>
        <w:rPr>
          <w:sz w:val="18"/>
          <w:szCs w:val="18"/>
        </w:rPr>
        <w:t>s</w:t>
      </w:r>
      <w:r w:rsidR="00372550" w:rsidRPr="00397B1A">
        <w:rPr>
          <w:sz w:val="18"/>
          <w:szCs w:val="18"/>
        </w:rPr>
        <w:t xml:space="preserve"> should be prepared carefully </w:t>
      </w:r>
      <w:r w:rsidR="00C846C6" w:rsidRPr="00397B1A">
        <w:rPr>
          <w:sz w:val="18"/>
          <w:szCs w:val="18"/>
        </w:rPr>
        <w:t>to</w:t>
      </w:r>
      <w:r w:rsidR="00372550" w:rsidRPr="00397B1A">
        <w:rPr>
          <w:sz w:val="18"/>
          <w:szCs w:val="18"/>
        </w:rPr>
        <w:t xml:space="preserve"> define </w:t>
      </w:r>
      <w:r w:rsidR="001667C2" w:rsidRPr="00397B1A">
        <w:rPr>
          <w:sz w:val="18"/>
          <w:szCs w:val="18"/>
        </w:rPr>
        <w:t>all</w:t>
      </w:r>
      <w:r w:rsidR="00372550" w:rsidRPr="00397B1A">
        <w:rPr>
          <w:sz w:val="18"/>
          <w:szCs w:val="18"/>
        </w:rPr>
        <w:t xml:space="preserve"> the included studies properly and help for the further steps in the qualitative and quantitative synthesis. The information you will extract should be based on </w:t>
      </w:r>
      <w:r w:rsidR="00372550" w:rsidRPr="00397B1A">
        <w:rPr>
          <w:i/>
          <w:sz w:val="18"/>
          <w:szCs w:val="18"/>
        </w:rPr>
        <w:t xml:space="preserve">a priori </w:t>
      </w:r>
      <w:r w:rsidR="00372550" w:rsidRPr="00397B1A">
        <w:rPr>
          <w:sz w:val="18"/>
          <w:szCs w:val="18"/>
        </w:rPr>
        <w:t xml:space="preserve">decision, and it will depend on your research questions and subgroup analysis you will plan to conduct, as well as potential factors you will be exploring as </w:t>
      </w:r>
      <w:r>
        <w:rPr>
          <w:sz w:val="18"/>
          <w:szCs w:val="18"/>
        </w:rPr>
        <w:t xml:space="preserve">the </w:t>
      </w:r>
      <w:r w:rsidR="00372550" w:rsidRPr="00397B1A">
        <w:rPr>
          <w:sz w:val="18"/>
          <w:szCs w:val="18"/>
        </w:rPr>
        <w:t>source of heterogeneity. In general, it is important to extract information related to author name, publication year, title of the study, study design, location, study (cohort’s) name, duration (follow-up time), number of participants, %</w:t>
      </w:r>
      <w:r>
        <w:rPr>
          <w:sz w:val="18"/>
          <w:szCs w:val="18"/>
        </w:rPr>
        <w:t xml:space="preserve"> </w:t>
      </w:r>
      <w:r w:rsidR="00372550" w:rsidRPr="00397B1A">
        <w:rPr>
          <w:sz w:val="18"/>
          <w:szCs w:val="18"/>
        </w:rPr>
        <w:t>of the female participants, number of the events, age mean and standard deviation of the participants, obesity, ethnicity, definition/assessment of the exposure and outcome, levels of adjustments,  analysis type, estimates and their 95% confidence intervals or standard error for each adjustment level, funding(private vs. public) and risk of bias/quality assessment. The extraction must be brief with clear abbreviations, consistent definitions and same units, and data to be if necessary</w:t>
      </w:r>
      <w:r>
        <w:rPr>
          <w:sz w:val="18"/>
          <w:szCs w:val="18"/>
        </w:rPr>
        <w:t xml:space="preserve">  </w:t>
      </w:r>
      <w:r w:rsidR="00372550" w:rsidRPr="00397B1A">
        <w:rPr>
          <w:sz w:val="18"/>
          <w:szCs w:val="18"/>
        </w:rPr>
        <w:fldChar w:fldCharType="begin"/>
      </w:r>
      <w:r>
        <w:rPr>
          <w:sz w:val="18"/>
          <w:szCs w:val="18"/>
        </w:rPr>
        <w:instrText xml:space="preserve"> ADDIN EN.CITE &lt;EndNote&gt;&lt;Cite&gt;&lt;Author&gt;Muka&lt;/Author&gt;&lt;Year&gt;2020&lt;/Year&gt;&lt;RecNum&gt;588&lt;/RecNum&gt;&lt;DisplayText&gt;(14)&lt;/DisplayText&gt;&lt;record&gt;&lt;rec-number&gt;588&lt;/rec-number&gt;&lt;foreign-keys&gt;&lt;key app="EN" db-id="dff0x9xw4v5te6edx2lxv0fxdtr0t02efwtf" timestamp="1617020265"&gt;588&lt;/key&gt;&lt;/foreign-keys&gt;&lt;ref-type name="Journal Article"&gt;17&lt;/ref-type&gt;&lt;contributors&gt;&lt;authors&gt;&lt;author&gt;Muka, Taulant&lt;/author&gt;&lt;author&gt;Glisic, Marija&lt;/author&gt;&lt;author&gt;Milic, Jelena&lt;/author&gt;&lt;author&gt;Verhoog, Sanne&lt;/author&gt;&lt;author&gt;Bohlius, Julia&lt;/author&gt;&lt;author&gt;Bramer, Wichor&lt;/author&gt;&lt;author&gt;Chowdhury, Rajiv&lt;/author&gt;&lt;author&gt;Franco, Oscar H&lt;/author&gt;&lt;/authors&gt;&lt;/contributors&gt;&lt;titles&gt;&lt;title&gt;A 24-step guide on how to design, conduct, and successfully publish a systematic review and meta-analysis in medical research&lt;/title&gt;&lt;secondary-title&gt;European journal of epidemiology&lt;/secondary-title&gt;&lt;/titles&gt;&lt;periodical&gt;&lt;full-title&gt;European journal of epidemiology&lt;/full-title&gt;&lt;/periodical&gt;&lt;pages&gt;49-60&lt;/pages&gt;&lt;volume&gt;35&lt;/volume&gt;&lt;number&gt;1&lt;/number&gt;&lt;dates&gt;&lt;year&gt;2020&lt;/year&gt;&lt;/dates&gt;&lt;isbn&gt;1573-7284&lt;/isbn&gt;&lt;urls&gt;&lt;/urls&gt;&lt;/record&gt;&lt;/Cite&gt;&lt;/EndNote&gt;</w:instrText>
      </w:r>
      <w:r w:rsidR="00372550" w:rsidRPr="00397B1A">
        <w:rPr>
          <w:sz w:val="18"/>
          <w:szCs w:val="18"/>
        </w:rPr>
        <w:fldChar w:fldCharType="separate"/>
      </w:r>
      <w:r>
        <w:rPr>
          <w:noProof/>
          <w:sz w:val="18"/>
          <w:szCs w:val="18"/>
        </w:rPr>
        <w:t>(14)</w:t>
      </w:r>
      <w:r w:rsidR="00372550" w:rsidRPr="00397B1A">
        <w:rPr>
          <w:sz w:val="18"/>
          <w:szCs w:val="18"/>
        </w:rPr>
        <w:fldChar w:fldCharType="end"/>
      </w:r>
      <w:r w:rsidR="00372550" w:rsidRPr="00397B1A">
        <w:rPr>
          <w:sz w:val="18"/>
          <w:szCs w:val="18"/>
        </w:rPr>
        <w:t>. It is recommended to conduct extraction with at least two independent researchers to minimize errors and potential biases. If the form was created by another researcher, the ones who would do the extraction should receive training and orientation ahead of the procedure</w:t>
      </w:r>
      <w:r w:rsidR="00372550" w:rsidRPr="00397B1A">
        <w:rPr>
          <w:sz w:val="18"/>
          <w:szCs w:val="18"/>
        </w:rPr>
        <w:fldChar w:fldCharType="begin"/>
      </w:r>
      <w:r>
        <w:rPr>
          <w:sz w:val="18"/>
          <w:szCs w:val="18"/>
        </w:rPr>
        <w:instrText xml:space="preserve"> ADDIN EN.CITE &lt;EndNote&gt;&lt;Cite&gt;&lt;Author&gt;Li&lt;/Author&gt;&lt;Year&gt;2019&lt;/Year&gt;&lt;RecNum&gt;134&lt;/RecNum&gt;&lt;DisplayText&gt;(15)&lt;/DisplayText&gt;&lt;record&gt;&lt;rec-number&gt;134&lt;/rec-number&gt;&lt;foreign-keys&gt;&lt;key app="EN" db-id="ww5txera7peszcetwx4vr55da99ddd9rdfx9" timestamp="1675761648"&gt;134&lt;/key&gt;&lt;/foreign-keys&gt;&lt;ref-type name="Journal Article"&gt;17&lt;/ref-type&gt;&lt;contributors&gt;&lt;authors&gt;&lt;author&gt;Li, Tianjing&lt;/author&gt;&lt;author&gt;Higgins, Julian PT&lt;/author&gt;&lt;author&gt;Deeks, Jonathan J&lt;/author&gt;&lt;/authors&gt;&lt;/contributors&gt;&lt;titles&gt;&lt;title&gt;Collecting data&lt;/title&gt;&lt;secondary-title&gt;Cochrane handbook for systematic reviews of interventions&lt;/secondary-title&gt;&lt;/titles&gt;&lt;periodical&gt;&lt;full-title&gt;Cochrane handbook for systematic reviews of interventions&lt;/full-title&gt;&lt;/periodical&gt;&lt;pages&gt;109-141&lt;/pages&gt;&lt;dates&gt;&lt;year&gt;2019&lt;/year&gt;&lt;/dates&gt;&lt;urls&gt;&lt;/urls&gt;&lt;/record&gt;&lt;/Cite&gt;&lt;/EndNote&gt;</w:instrText>
      </w:r>
      <w:r w:rsidR="00372550" w:rsidRPr="00397B1A">
        <w:rPr>
          <w:sz w:val="18"/>
          <w:szCs w:val="18"/>
        </w:rPr>
        <w:fldChar w:fldCharType="separate"/>
      </w:r>
      <w:r>
        <w:rPr>
          <w:noProof/>
          <w:sz w:val="18"/>
          <w:szCs w:val="18"/>
        </w:rPr>
        <w:t>(15)</w:t>
      </w:r>
      <w:r w:rsidR="00372550" w:rsidRPr="00397B1A">
        <w:rPr>
          <w:sz w:val="18"/>
          <w:szCs w:val="18"/>
        </w:rPr>
        <w:fldChar w:fldCharType="end"/>
      </w:r>
      <w:r w:rsidR="00372550" w:rsidRPr="00397B1A">
        <w:rPr>
          <w:sz w:val="18"/>
          <w:szCs w:val="18"/>
        </w:rPr>
        <w:t xml:space="preserve">. </w:t>
      </w:r>
    </w:p>
    <w:p w14:paraId="706A3995" w14:textId="77777777" w:rsidR="00372550" w:rsidRPr="00397B1A" w:rsidRDefault="00372550" w:rsidP="00372550">
      <w:pPr>
        <w:spacing w:line="360" w:lineRule="auto"/>
        <w:jc w:val="both"/>
        <w:rPr>
          <w:sz w:val="18"/>
          <w:szCs w:val="18"/>
        </w:rPr>
      </w:pPr>
    </w:p>
    <w:p w14:paraId="362FFD7E" w14:textId="676ABF3B" w:rsidR="00372550" w:rsidRPr="00397B1A" w:rsidRDefault="00372550" w:rsidP="006240CD">
      <w:pPr>
        <w:spacing w:line="360" w:lineRule="auto"/>
        <w:jc w:val="both"/>
        <w:rPr>
          <w:sz w:val="18"/>
          <w:szCs w:val="18"/>
        </w:rPr>
      </w:pPr>
      <w:r w:rsidRPr="00397B1A">
        <w:rPr>
          <w:sz w:val="18"/>
          <w:szCs w:val="18"/>
        </w:rPr>
        <w:t>If there are multiple published articles that are based on the data from the same study, in general</w:t>
      </w:r>
      <w:r w:rsidR="00066DDB">
        <w:rPr>
          <w:sz w:val="18"/>
          <w:szCs w:val="18"/>
        </w:rPr>
        <w:t>,</w:t>
      </w:r>
      <w:r w:rsidRPr="00397B1A">
        <w:rPr>
          <w:sz w:val="18"/>
          <w:szCs w:val="18"/>
        </w:rPr>
        <w:t xml:space="preserve"> the data from the most recent publication and/or with the </w:t>
      </w:r>
      <w:r w:rsidR="00066DDB">
        <w:rPr>
          <w:sz w:val="18"/>
          <w:szCs w:val="18"/>
        </w:rPr>
        <w:t xml:space="preserve">most </w:t>
      </w:r>
      <w:r w:rsidRPr="00397B1A">
        <w:rPr>
          <w:sz w:val="18"/>
          <w:szCs w:val="18"/>
        </w:rPr>
        <w:t>complete information (e.g., larger sample size)</w:t>
      </w:r>
      <w:r w:rsidR="00C846C6">
        <w:rPr>
          <w:sz w:val="18"/>
          <w:szCs w:val="18"/>
        </w:rPr>
        <w:t xml:space="preserve"> </w:t>
      </w:r>
      <w:r w:rsidRPr="00397B1A">
        <w:rPr>
          <w:sz w:val="18"/>
          <w:szCs w:val="18"/>
        </w:rPr>
        <w:t>must be included to the extraction form. Data extractors must carefully read the full</w:t>
      </w:r>
      <w:r w:rsidR="00066DDB">
        <w:rPr>
          <w:sz w:val="18"/>
          <w:szCs w:val="18"/>
        </w:rPr>
        <w:t xml:space="preserve"> </w:t>
      </w:r>
      <w:r w:rsidRPr="00397B1A">
        <w:rPr>
          <w:sz w:val="18"/>
          <w:szCs w:val="18"/>
        </w:rPr>
        <w:t xml:space="preserve">text and avoid </w:t>
      </w:r>
      <w:r w:rsidR="00066DDB">
        <w:rPr>
          <w:sz w:val="18"/>
          <w:szCs w:val="18"/>
        </w:rPr>
        <w:t>replacing</w:t>
      </w:r>
      <w:r w:rsidRPr="00397B1A">
        <w:rPr>
          <w:sz w:val="18"/>
          <w:szCs w:val="18"/>
        </w:rPr>
        <w:t xml:space="preserve"> it with text searching since the terminology can vary between different studies</w:t>
      </w:r>
      <w:r w:rsidR="00066DDB">
        <w:rPr>
          <w:sz w:val="18"/>
          <w:szCs w:val="18"/>
        </w:rPr>
        <w:t>,</w:t>
      </w:r>
      <w:r w:rsidRPr="00397B1A">
        <w:rPr>
          <w:sz w:val="18"/>
          <w:szCs w:val="18"/>
        </w:rPr>
        <w:t xml:space="preserve"> which may lead to missing data in the form</w:t>
      </w:r>
      <w:r w:rsidRPr="00397B1A">
        <w:rPr>
          <w:sz w:val="18"/>
          <w:szCs w:val="18"/>
        </w:rPr>
        <w:fldChar w:fldCharType="begin"/>
      </w:r>
      <w:r w:rsidR="00066DDB">
        <w:rPr>
          <w:sz w:val="18"/>
          <w:szCs w:val="18"/>
        </w:rPr>
        <w:instrText xml:space="preserve"> ADDIN EN.CITE &lt;EndNote&gt;&lt;Cite&gt;&lt;Author&gt;Li&lt;/Author&gt;&lt;Year&gt;2019&lt;/Year&gt;&lt;RecNum&gt;134&lt;/RecNum&gt;&lt;DisplayText&gt;(15)&lt;/DisplayText&gt;&lt;record&gt;&lt;rec-number&gt;134&lt;/rec-number&gt;&lt;foreign-keys&gt;&lt;key app="EN" db-id="ww5txera7peszcetwx4vr55da99ddd9rdfx9" timestamp="1675761648"&gt;134&lt;/key&gt;&lt;/foreign-keys&gt;&lt;ref-type name="Journal Article"&gt;17&lt;/ref-type&gt;&lt;contributors&gt;&lt;authors&gt;&lt;author&gt;Li, Tianjing&lt;/author&gt;&lt;author&gt;Higgins, Julian PT&lt;/author&gt;&lt;author&gt;Deeks, Jonathan J&lt;/author&gt;&lt;/authors&gt;&lt;/contributors&gt;&lt;titles&gt;&lt;title&gt;Collecting data&lt;/title&gt;&lt;secondary-title&gt;Cochrane handbook for systematic reviews of interventions&lt;/secondary-title&gt;&lt;/titles&gt;&lt;periodical&gt;&lt;full-title&gt;Cochrane handbook for systematic reviews of interventions&lt;/full-title&gt;&lt;/periodical&gt;&lt;pages&gt;109-141&lt;/pages&gt;&lt;dates&gt;&lt;year&gt;2019&lt;/year&gt;&lt;/dates&gt;&lt;urls&gt;&lt;/urls&gt;&lt;/record&gt;&lt;/Cite&gt;&lt;/EndNote&gt;</w:instrText>
      </w:r>
      <w:r w:rsidRPr="00397B1A">
        <w:rPr>
          <w:sz w:val="18"/>
          <w:szCs w:val="18"/>
        </w:rPr>
        <w:fldChar w:fldCharType="separate"/>
      </w:r>
      <w:r w:rsidR="00066DDB">
        <w:rPr>
          <w:noProof/>
          <w:sz w:val="18"/>
          <w:szCs w:val="18"/>
        </w:rPr>
        <w:t>(15)</w:t>
      </w:r>
      <w:r w:rsidRPr="00397B1A">
        <w:rPr>
          <w:sz w:val="18"/>
          <w:szCs w:val="18"/>
        </w:rPr>
        <w:fldChar w:fldCharType="end"/>
      </w:r>
      <w:r w:rsidRPr="00397B1A">
        <w:rPr>
          <w:sz w:val="18"/>
          <w:szCs w:val="18"/>
        </w:rPr>
        <w:t xml:space="preserve">. </w:t>
      </w:r>
    </w:p>
    <w:p w14:paraId="56EB66E8" w14:textId="77777777" w:rsidR="00C846C6" w:rsidRDefault="00C846C6" w:rsidP="006240CD">
      <w:pPr>
        <w:spacing w:line="360" w:lineRule="auto"/>
        <w:jc w:val="both"/>
        <w:rPr>
          <w:color w:val="333333"/>
          <w:sz w:val="18"/>
          <w:szCs w:val="18"/>
        </w:rPr>
      </w:pPr>
    </w:p>
    <w:p w14:paraId="06957B0D" w14:textId="2E81828D" w:rsidR="00DA760F" w:rsidRDefault="00372550" w:rsidP="00B027AB">
      <w:pPr>
        <w:spacing w:line="360" w:lineRule="auto"/>
        <w:jc w:val="both"/>
        <w:rPr>
          <w:b/>
          <w:lang w:val="en-US"/>
        </w:rPr>
      </w:pPr>
      <w:r w:rsidRPr="00397B1A">
        <w:rPr>
          <w:color w:val="333333"/>
          <w:sz w:val="18"/>
          <w:szCs w:val="18"/>
        </w:rPr>
        <w:t xml:space="preserve">Extraction can be done with paper forms, electronic </w:t>
      </w:r>
      <w:r w:rsidR="00C846C6" w:rsidRPr="00397B1A">
        <w:rPr>
          <w:color w:val="333333"/>
          <w:sz w:val="18"/>
          <w:szCs w:val="18"/>
        </w:rPr>
        <w:t>forms,</w:t>
      </w:r>
      <w:r w:rsidRPr="00397B1A">
        <w:rPr>
          <w:color w:val="333333"/>
          <w:sz w:val="18"/>
          <w:szCs w:val="18"/>
        </w:rPr>
        <w:t xml:space="preserve"> and data systems. Paper forms could be insufficient and cause errors since they need to be entered </w:t>
      </w:r>
      <w:r w:rsidR="00066DDB">
        <w:rPr>
          <w:color w:val="333333"/>
          <w:sz w:val="18"/>
          <w:szCs w:val="18"/>
        </w:rPr>
        <w:t xml:space="preserve">into </w:t>
      </w:r>
      <w:r w:rsidRPr="00397B1A">
        <w:rPr>
          <w:color w:val="333333"/>
          <w:sz w:val="18"/>
          <w:szCs w:val="18"/>
        </w:rPr>
        <w:t>a database or a spreadsheet, compiled</w:t>
      </w:r>
      <w:r w:rsidR="00066DDB">
        <w:rPr>
          <w:color w:val="333333"/>
          <w:sz w:val="18"/>
          <w:szCs w:val="18"/>
        </w:rPr>
        <w:t>,</w:t>
      </w:r>
      <w:r w:rsidRPr="00397B1A">
        <w:rPr>
          <w:color w:val="333333"/>
          <w:sz w:val="18"/>
          <w:szCs w:val="18"/>
        </w:rPr>
        <w:t xml:space="preserve"> and processed for analysis. Electronic forms might be more efficient </w:t>
      </w:r>
      <w:r w:rsidR="00066DDB">
        <w:rPr>
          <w:color w:val="333333"/>
          <w:sz w:val="18"/>
          <w:szCs w:val="18"/>
        </w:rPr>
        <w:t>i</w:t>
      </w:r>
      <w:r w:rsidRPr="00397B1A">
        <w:rPr>
          <w:color w:val="333333"/>
          <w:sz w:val="18"/>
          <w:szCs w:val="18"/>
        </w:rPr>
        <w:t>n collecting data and result in fewer errors than paper forms (Adobe Acrobat, Microsoft Word, Microsoft Access, Microsoft Excel, Google Forms). Data systems (</w:t>
      </w:r>
      <w:r w:rsidRPr="00397B1A">
        <w:rPr>
          <w:rFonts w:eastAsia="Times New Roman"/>
          <w:color w:val="333333"/>
          <w:sz w:val="18"/>
          <w:szCs w:val="18"/>
          <w:lang w:eastAsia="tr-TR"/>
        </w:rPr>
        <w:t xml:space="preserve">EPPI-Reviewer, Systematic Review Data Repository (SRDR), </w:t>
      </w:r>
      <w:proofErr w:type="spellStart"/>
      <w:r w:rsidRPr="00397B1A">
        <w:rPr>
          <w:rFonts w:eastAsia="Times New Roman"/>
          <w:color w:val="333333"/>
          <w:sz w:val="18"/>
          <w:szCs w:val="18"/>
          <w:lang w:eastAsia="tr-TR"/>
        </w:rPr>
        <w:t>DistillerSR</w:t>
      </w:r>
      <w:proofErr w:type="spellEnd"/>
      <w:r w:rsidRPr="00397B1A">
        <w:rPr>
          <w:rFonts w:eastAsia="Times New Roman"/>
          <w:color w:val="333333"/>
          <w:sz w:val="18"/>
          <w:szCs w:val="18"/>
          <w:lang w:eastAsia="tr-TR"/>
        </w:rPr>
        <w:t xml:space="preserve"> (Evidence Partners), Doctor Evidence)</w:t>
      </w:r>
      <w:r w:rsidRPr="00397B1A">
        <w:rPr>
          <w:color w:val="333333"/>
          <w:sz w:val="18"/>
          <w:szCs w:val="18"/>
        </w:rPr>
        <w:t xml:space="preserve"> can be a more sophisticated alternative since they </w:t>
      </w:r>
      <w:r w:rsidRPr="00397B1A">
        <w:rPr>
          <w:rFonts w:eastAsia="Times New Roman"/>
          <w:color w:val="333333"/>
          <w:sz w:val="18"/>
          <w:szCs w:val="18"/>
          <w:lang w:eastAsia="tr-TR"/>
        </w:rPr>
        <w:t>can be integrated with title/abstract, full-text screening and export data directly to analysis software but that would require investment to set up th</w:t>
      </w:r>
      <w:r w:rsidR="00066DDB">
        <w:rPr>
          <w:rFonts w:eastAsia="Times New Roman"/>
          <w:color w:val="333333"/>
          <w:sz w:val="18"/>
          <w:szCs w:val="18"/>
          <w:lang w:eastAsia="tr-TR"/>
        </w:rPr>
        <w:t>ese</w:t>
      </w:r>
      <w:r w:rsidRPr="00397B1A">
        <w:rPr>
          <w:rFonts w:eastAsia="Times New Roman"/>
          <w:color w:val="333333"/>
          <w:sz w:val="18"/>
          <w:szCs w:val="18"/>
          <w:lang w:eastAsia="tr-TR"/>
        </w:rPr>
        <w:t xml:space="preserve"> commercial systems and also train data extractors </w:t>
      </w:r>
      <w:r w:rsidRPr="00397B1A">
        <w:rPr>
          <w:rFonts w:eastAsia="Times New Roman"/>
          <w:color w:val="333333"/>
          <w:sz w:val="18"/>
          <w:szCs w:val="18"/>
          <w:lang w:eastAsia="tr-TR"/>
        </w:rPr>
        <w:fldChar w:fldCharType="begin"/>
      </w:r>
      <w:r w:rsidR="00066DDB">
        <w:rPr>
          <w:rFonts w:eastAsia="Times New Roman"/>
          <w:color w:val="333333"/>
          <w:sz w:val="18"/>
          <w:szCs w:val="18"/>
          <w:lang w:eastAsia="tr-TR"/>
        </w:rPr>
        <w:instrText xml:space="preserve"> ADDIN EN.CITE &lt;EndNote&gt;&lt;Cite&gt;&lt;Author&gt;Li&lt;/Author&gt;&lt;Year&gt;2019&lt;/Year&gt;&lt;RecNum&gt;134&lt;/RecNum&gt;&lt;DisplayText&gt;(15, 16)&lt;/DisplayText&gt;&lt;record&gt;&lt;rec-number&gt;134&lt;/rec-number&gt;&lt;foreign-keys&gt;&lt;key app="EN" db-id="ww5txera7peszcetwx4vr55da99ddd9rdfx9" timestamp="1675761648"&gt;134&lt;/key&gt;&lt;/foreign-keys&gt;&lt;ref-type name="Journal Article"&gt;17&lt;/ref-type&gt;&lt;contributors&gt;&lt;authors&gt;&lt;author&gt;Li, Tianjing&lt;/author&gt;&lt;author&gt;Higgins, Julian PT&lt;/author&gt;&lt;author&gt;Deeks, Jonathan J&lt;/author&gt;&lt;/authors&gt;&lt;/contributors&gt;&lt;titles&gt;&lt;title&gt;Collecting data&lt;/title&gt;&lt;secondary-title&gt;Cochrane handbook for systematic reviews of interventions&lt;/secondary-title&gt;&lt;/titles&gt;&lt;periodical&gt;&lt;full-title&gt;Cochrane handbook for systematic reviews of interventions&lt;/full-title&gt;&lt;/periodical&gt;&lt;pages&gt;109-141&lt;/pages&gt;&lt;dates&gt;&lt;year&gt;2019&lt;/year&gt;&lt;/dates&gt;&lt;urls&gt;&lt;/urls&gt;&lt;/record&gt;&lt;/Cite&gt;&lt;Cite&gt;&lt;Author&gt;Li&lt;/Author&gt;&lt;Year&gt;2015&lt;/Year&gt;&lt;RecNum&gt;135&lt;/RecNum&gt;&lt;record&gt;&lt;rec-number&gt;135&lt;/rec-number&gt;&lt;foreign-keys&gt;&lt;key app="EN" db-id="ww5txera7peszcetwx4vr55da99ddd9rdfx9" timestamp="1675761648"&gt;135&lt;/key&gt;&lt;/foreign-keys&gt;&lt;ref-type name="Journal Article"&gt;17&lt;/ref-type&gt;&lt;contributors&gt;&lt;authors&gt;&lt;author&gt;Li, Tianjing&lt;/author&gt;&lt;author&gt;Vedula, S Swaroop&lt;/author&gt;&lt;author&gt;Hadar, Nira&lt;/author&gt;&lt;author&gt;Parkin, Christopher&lt;/author&gt;&lt;author&gt;Lau, Joseph&lt;/author&gt;&lt;author&gt;Dickersin, Kay&lt;/author&gt;&lt;/authors&gt;&lt;/contributors&gt;&lt;titles&gt;&lt;title&gt;Innovations in data collection, management, and archiving for systematic reviews&lt;/title&gt;&lt;secondary-title&gt;Annals of internal medicine&lt;/secondary-title&gt;&lt;/titles&gt;&lt;periodical&gt;&lt;full-title&gt;Annals of internal medicine&lt;/full-title&gt;&lt;/periodical&gt;&lt;pages&gt;287-294&lt;/pages&gt;&lt;volume&gt;162&lt;/volume&gt;&lt;number&gt;4&lt;/number&gt;&lt;dates&gt;&lt;year&gt;2015&lt;/year&gt;&lt;/dates&gt;&lt;isbn&gt;0003-4819&lt;/isbn&gt;&lt;urls&gt;&lt;/urls&gt;&lt;/record&gt;&lt;/Cite&gt;&lt;/EndNote&gt;</w:instrText>
      </w:r>
      <w:r w:rsidRPr="00397B1A">
        <w:rPr>
          <w:rFonts w:eastAsia="Times New Roman"/>
          <w:color w:val="333333"/>
          <w:sz w:val="18"/>
          <w:szCs w:val="18"/>
          <w:lang w:eastAsia="tr-TR"/>
        </w:rPr>
        <w:fldChar w:fldCharType="separate"/>
      </w:r>
      <w:r w:rsidR="00066DDB">
        <w:rPr>
          <w:rFonts w:eastAsia="Times New Roman"/>
          <w:noProof/>
          <w:color w:val="333333"/>
          <w:sz w:val="18"/>
          <w:szCs w:val="18"/>
          <w:lang w:eastAsia="tr-TR"/>
        </w:rPr>
        <w:t>(15, 16)</w:t>
      </w:r>
      <w:r w:rsidRPr="00397B1A">
        <w:rPr>
          <w:rFonts w:eastAsia="Times New Roman"/>
          <w:color w:val="333333"/>
          <w:sz w:val="18"/>
          <w:szCs w:val="18"/>
          <w:lang w:eastAsia="tr-TR"/>
        </w:rPr>
        <w:fldChar w:fldCharType="end"/>
      </w:r>
      <w:r w:rsidRPr="00397B1A">
        <w:rPr>
          <w:rFonts w:eastAsia="Times New Roman"/>
          <w:color w:val="333333"/>
          <w:sz w:val="18"/>
          <w:szCs w:val="18"/>
          <w:lang w:eastAsia="tr-TR"/>
        </w:rPr>
        <w:t>.</w:t>
      </w:r>
      <w:r w:rsidRPr="00397B1A">
        <w:rPr>
          <w:color w:val="333333"/>
          <w:sz w:val="18"/>
          <w:szCs w:val="18"/>
        </w:rPr>
        <w:t xml:space="preserve"> There are automatic data extraction tools</w:t>
      </w:r>
      <w:r w:rsidR="00066DDB">
        <w:rPr>
          <w:color w:val="333333"/>
          <w:sz w:val="18"/>
          <w:szCs w:val="18"/>
        </w:rPr>
        <w:t>;</w:t>
      </w:r>
      <w:r w:rsidRPr="00397B1A">
        <w:rPr>
          <w:color w:val="333333"/>
          <w:sz w:val="18"/>
          <w:szCs w:val="18"/>
        </w:rPr>
        <w:t xml:space="preserve"> however</w:t>
      </w:r>
      <w:r w:rsidR="00066DDB">
        <w:rPr>
          <w:color w:val="333333"/>
          <w:sz w:val="18"/>
          <w:szCs w:val="18"/>
        </w:rPr>
        <w:t>,</w:t>
      </w:r>
      <w:r w:rsidRPr="00397B1A">
        <w:rPr>
          <w:color w:val="333333"/>
          <w:sz w:val="18"/>
          <w:szCs w:val="18"/>
        </w:rPr>
        <w:t xml:space="preserve"> </w:t>
      </w:r>
      <w:r w:rsidR="00066DDB">
        <w:rPr>
          <w:color w:val="333333"/>
          <w:sz w:val="18"/>
          <w:szCs w:val="18"/>
        </w:rPr>
        <w:t xml:space="preserve">the </w:t>
      </w:r>
      <w:r w:rsidRPr="00397B1A">
        <w:rPr>
          <w:color w:val="333333"/>
          <w:sz w:val="18"/>
          <w:szCs w:val="18"/>
        </w:rPr>
        <w:t xml:space="preserve">usage of manual methods </w:t>
      </w:r>
      <w:r w:rsidR="00066DDB">
        <w:rPr>
          <w:color w:val="333333"/>
          <w:sz w:val="18"/>
          <w:szCs w:val="18"/>
        </w:rPr>
        <w:t>is</w:t>
      </w:r>
      <w:r w:rsidRPr="00397B1A">
        <w:rPr>
          <w:color w:val="333333"/>
          <w:sz w:val="18"/>
          <w:szCs w:val="18"/>
        </w:rPr>
        <w:t xml:space="preserve"> still more common</w:t>
      </w:r>
      <w:r w:rsidR="00066DDB">
        <w:rPr>
          <w:color w:val="333333"/>
          <w:sz w:val="18"/>
          <w:szCs w:val="18"/>
        </w:rPr>
        <w:t xml:space="preserve"> </w:t>
      </w:r>
      <w:r w:rsidRPr="00397B1A">
        <w:rPr>
          <w:color w:val="333333"/>
          <w:sz w:val="18"/>
          <w:szCs w:val="18"/>
        </w:rPr>
        <w:fldChar w:fldCharType="begin"/>
      </w:r>
      <w:r w:rsidR="00066DDB">
        <w:rPr>
          <w:color w:val="333333"/>
          <w:sz w:val="18"/>
          <w:szCs w:val="18"/>
        </w:rPr>
        <w:instrText xml:space="preserve"> ADDIN EN.CITE &lt;EndNote&gt;&lt;Cite&gt;&lt;Author&gt;Li&lt;/Author&gt;&lt;Year&gt;2019&lt;/Year&gt;&lt;RecNum&gt;134&lt;/RecNum&gt;&lt;DisplayText&gt;(15)&lt;/DisplayText&gt;&lt;record&gt;&lt;rec-number&gt;134&lt;/rec-number&gt;&lt;foreign-keys&gt;&lt;key app="EN" db-id="ww5txera7peszcetwx4vr55da99ddd9rdfx9" timestamp="1675761648"&gt;134&lt;/key&gt;&lt;/foreign-keys&gt;&lt;ref-type name="Journal Article"&gt;17&lt;/ref-type&gt;&lt;contributors&gt;&lt;authors&gt;&lt;author&gt;Li, Tianjing&lt;/author&gt;&lt;author&gt;Higgins, Julian PT&lt;/author&gt;&lt;author&gt;Deeks, Jonathan J&lt;/author&gt;&lt;/authors&gt;&lt;/contributors&gt;&lt;titles&gt;&lt;title&gt;Collecting data&lt;/title&gt;&lt;secondary-title&gt;Cochrane handbook for systematic reviews of interventions&lt;/secondary-title&gt;&lt;/titles&gt;&lt;periodical&gt;&lt;full-title&gt;Cochrane handbook for systematic reviews of interventions&lt;/full-title&gt;&lt;/periodical&gt;&lt;pages&gt;109-141&lt;/pages&gt;&lt;dates&gt;&lt;year&gt;2019&lt;/year&gt;&lt;/dates&gt;&lt;urls&gt;&lt;/urls&gt;&lt;/record&gt;&lt;/Cite&gt;&lt;/EndNote&gt;</w:instrText>
      </w:r>
      <w:r w:rsidRPr="00397B1A">
        <w:rPr>
          <w:color w:val="333333"/>
          <w:sz w:val="18"/>
          <w:szCs w:val="18"/>
        </w:rPr>
        <w:fldChar w:fldCharType="separate"/>
      </w:r>
      <w:r w:rsidR="00066DDB">
        <w:rPr>
          <w:noProof/>
          <w:color w:val="333333"/>
          <w:sz w:val="18"/>
          <w:szCs w:val="18"/>
        </w:rPr>
        <w:t>(15)</w:t>
      </w:r>
      <w:r w:rsidRPr="00397B1A">
        <w:rPr>
          <w:color w:val="333333"/>
          <w:sz w:val="18"/>
          <w:szCs w:val="18"/>
        </w:rPr>
        <w:fldChar w:fldCharType="end"/>
      </w:r>
      <w:r w:rsidRPr="00397B1A">
        <w:rPr>
          <w:color w:val="333333"/>
          <w:sz w:val="18"/>
          <w:szCs w:val="18"/>
        </w:rPr>
        <w:t>.</w:t>
      </w:r>
      <w:bookmarkStart w:id="7" w:name="_Toc105760387"/>
      <w:bookmarkStart w:id="8" w:name="_Toc105760386"/>
      <w:r w:rsidR="00DA760F">
        <w:rPr>
          <w:b/>
          <w:lang w:val="en-US"/>
        </w:rPr>
        <w:br w:type="page"/>
      </w:r>
    </w:p>
    <w:p w14:paraId="46975295" w14:textId="326A4CED" w:rsidR="00915D8D" w:rsidRPr="00E05F70" w:rsidRDefault="00915D8D" w:rsidP="00915D8D">
      <w:pPr>
        <w:pStyle w:val="Heading1"/>
        <w:rPr>
          <w:sz w:val="22"/>
          <w:szCs w:val="22"/>
          <w:lang w:val="en-US"/>
        </w:rPr>
      </w:pPr>
      <w:bookmarkStart w:id="9" w:name="_Toc131577610"/>
      <w:r w:rsidRPr="00E05F70">
        <w:rPr>
          <w:b/>
          <w:sz w:val="22"/>
          <w:szCs w:val="22"/>
          <w:lang w:val="en-US"/>
        </w:rPr>
        <w:lastRenderedPageBreak/>
        <w:t>Table S</w:t>
      </w:r>
      <w:r>
        <w:rPr>
          <w:b/>
          <w:sz w:val="22"/>
          <w:szCs w:val="22"/>
          <w:lang w:val="en-US"/>
        </w:rPr>
        <w:t>1</w:t>
      </w:r>
      <w:r w:rsidRPr="00E05F70">
        <w:rPr>
          <w:b/>
          <w:sz w:val="22"/>
          <w:szCs w:val="22"/>
          <w:lang w:val="en-US"/>
        </w:rPr>
        <w:t xml:space="preserve">. </w:t>
      </w:r>
      <w:r w:rsidRPr="00E05F70">
        <w:rPr>
          <w:sz w:val="22"/>
          <w:szCs w:val="22"/>
        </w:rPr>
        <w:t>Information needed to meta-analyze specific association estimates</w:t>
      </w:r>
      <w:bookmarkEnd w:id="9"/>
      <w:r w:rsidRPr="00E05F70">
        <w:rPr>
          <w:sz w:val="22"/>
          <w:szCs w:val="22"/>
        </w:rPr>
        <w:t xml:space="preserve">  </w:t>
      </w:r>
    </w:p>
    <w:tbl>
      <w:tblPr>
        <w:tblStyle w:val="TableGrid"/>
        <w:tblpPr w:leftFromText="180" w:rightFromText="180" w:horzAnchor="margin" w:tblpY="749"/>
        <w:tblW w:w="9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7121"/>
      </w:tblGrid>
      <w:tr w:rsidR="00915D8D" w:rsidRPr="00066DDB" w14:paraId="03FAA002" w14:textId="77777777" w:rsidTr="00A00CD0">
        <w:trPr>
          <w:trHeight w:val="141"/>
        </w:trPr>
        <w:tc>
          <w:tcPr>
            <w:tcW w:w="9773" w:type="dxa"/>
            <w:gridSpan w:val="2"/>
          </w:tcPr>
          <w:p w14:paraId="36480528" w14:textId="77777777" w:rsidR="00915D8D" w:rsidRPr="00066DDB" w:rsidRDefault="00915D8D" w:rsidP="00A00CD0">
            <w:pPr>
              <w:jc w:val="both"/>
              <w:rPr>
                <w:b/>
                <w:sz w:val="18"/>
                <w:szCs w:val="18"/>
              </w:rPr>
            </w:pPr>
          </w:p>
        </w:tc>
      </w:tr>
      <w:tr w:rsidR="00915D8D" w:rsidRPr="00066DDB" w14:paraId="2F6E991C" w14:textId="77777777" w:rsidTr="00A00CD0">
        <w:trPr>
          <w:trHeight w:val="141"/>
        </w:trPr>
        <w:tc>
          <w:tcPr>
            <w:tcW w:w="2652" w:type="dxa"/>
          </w:tcPr>
          <w:p w14:paraId="40D92359" w14:textId="77777777" w:rsidR="00915D8D" w:rsidRPr="00066DDB" w:rsidRDefault="00915D8D" w:rsidP="00A00CD0">
            <w:pPr>
              <w:jc w:val="both"/>
              <w:rPr>
                <w:b/>
                <w:sz w:val="18"/>
                <w:szCs w:val="18"/>
              </w:rPr>
            </w:pPr>
            <w:r w:rsidRPr="00066DDB">
              <w:rPr>
                <w:b/>
                <w:sz w:val="18"/>
                <w:szCs w:val="18"/>
              </w:rPr>
              <w:t xml:space="preserve">Association estimates </w:t>
            </w:r>
          </w:p>
        </w:tc>
        <w:tc>
          <w:tcPr>
            <w:tcW w:w="7121" w:type="dxa"/>
          </w:tcPr>
          <w:p w14:paraId="652DF721" w14:textId="77777777" w:rsidR="00915D8D" w:rsidRPr="00066DDB" w:rsidRDefault="00915D8D" w:rsidP="00A00CD0">
            <w:pPr>
              <w:jc w:val="both"/>
              <w:rPr>
                <w:b/>
                <w:sz w:val="18"/>
                <w:szCs w:val="18"/>
              </w:rPr>
            </w:pPr>
            <w:r w:rsidRPr="00066DDB">
              <w:rPr>
                <w:b/>
                <w:sz w:val="18"/>
                <w:szCs w:val="18"/>
              </w:rPr>
              <w:t xml:space="preserve">Extracted information from original studies  </w:t>
            </w:r>
          </w:p>
        </w:tc>
      </w:tr>
      <w:tr w:rsidR="00915D8D" w:rsidRPr="00066DDB" w14:paraId="428D7A1C" w14:textId="77777777" w:rsidTr="00A00CD0">
        <w:trPr>
          <w:trHeight w:val="141"/>
        </w:trPr>
        <w:tc>
          <w:tcPr>
            <w:tcW w:w="2652" w:type="dxa"/>
          </w:tcPr>
          <w:p w14:paraId="40F4A522" w14:textId="77777777" w:rsidR="00915D8D" w:rsidRPr="00066DDB" w:rsidRDefault="00915D8D" w:rsidP="00A00CD0">
            <w:pPr>
              <w:jc w:val="both"/>
              <w:rPr>
                <w:b/>
                <w:sz w:val="18"/>
                <w:szCs w:val="18"/>
              </w:rPr>
            </w:pPr>
            <w:r w:rsidRPr="00066DDB">
              <w:rPr>
                <w:b/>
                <w:sz w:val="18"/>
                <w:szCs w:val="18"/>
              </w:rPr>
              <w:t>Prevalence</w:t>
            </w:r>
          </w:p>
        </w:tc>
        <w:tc>
          <w:tcPr>
            <w:tcW w:w="7121" w:type="dxa"/>
          </w:tcPr>
          <w:p w14:paraId="046FDAA7" w14:textId="77777777" w:rsidR="00915D8D" w:rsidRPr="00066DDB" w:rsidRDefault="00915D8D" w:rsidP="00A00CD0">
            <w:pPr>
              <w:ind w:left="360"/>
              <w:jc w:val="both"/>
              <w:rPr>
                <w:sz w:val="18"/>
                <w:szCs w:val="18"/>
              </w:rPr>
            </w:pPr>
            <w:r w:rsidRPr="00066DDB">
              <w:rPr>
                <w:sz w:val="18"/>
                <w:szCs w:val="18"/>
              </w:rPr>
              <w:t>Study name (ID)</w:t>
            </w:r>
          </w:p>
          <w:p w14:paraId="5223EF37" w14:textId="77777777" w:rsidR="00915D8D" w:rsidRPr="00066DDB" w:rsidRDefault="00915D8D" w:rsidP="00A00CD0">
            <w:pPr>
              <w:ind w:left="360"/>
              <w:jc w:val="both"/>
              <w:rPr>
                <w:sz w:val="18"/>
                <w:szCs w:val="18"/>
              </w:rPr>
            </w:pPr>
            <w:r w:rsidRPr="00066DDB">
              <w:rPr>
                <w:sz w:val="18"/>
                <w:szCs w:val="18"/>
              </w:rPr>
              <w:t>Study size</w:t>
            </w:r>
          </w:p>
          <w:p w14:paraId="479CF3D0" w14:textId="77777777" w:rsidR="00915D8D" w:rsidRPr="00066DDB" w:rsidRDefault="00915D8D" w:rsidP="00A00CD0">
            <w:pPr>
              <w:ind w:left="360"/>
              <w:jc w:val="both"/>
              <w:rPr>
                <w:sz w:val="18"/>
                <w:szCs w:val="18"/>
              </w:rPr>
            </w:pPr>
            <w:r w:rsidRPr="00066DDB">
              <w:rPr>
                <w:sz w:val="18"/>
                <w:szCs w:val="18"/>
              </w:rPr>
              <w:t>Number of cases</w:t>
            </w:r>
          </w:p>
          <w:p w14:paraId="6B423C71" w14:textId="77777777" w:rsidR="00915D8D" w:rsidRPr="00066DDB" w:rsidRDefault="00915D8D" w:rsidP="00A00CD0">
            <w:pPr>
              <w:ind w:left="360"/>
              <w:jc w:val="both"/>
              <w:rPr>
                <w:sz w:val="18"/>
                <w:szCs w:val="18"/>
              </w:rPr>
            </w:pPr>
            <w:r w:rsidRPr="00066DDB">
              <w:rPr>
                <w:sz w:val="18"/>
                <w:szCs w:val="18"/>
              </w:rPr>
              <w:t>Prevalence</w:t>
            </w:r>
          </w:p>
          <w:p w14:paraId="671598A2" w14:textId="77777777" w:rsidR="00915D8D" w:rsidRPr="00066DDB" w:rsidRDefault="00915D8D" w:rsidP="00A00CD0">
            <w:pPr>
              <w:ind w:left="360"/>
              <w:jc w:val="both"/>
              <w:rPr>
                <w:sz w:val="18"/>
                <w:szCs w:val="18"/>
              </w:rPr>
            </w:pPr>
            <w:r w:rsidRPr="00066DDB">
              <w:rPr>
                <w:sz w:val="18"/>
                <w:szCs w:val="18"/>
              </w:rPr>
              <w:t>95% confidence interval</w:t>
            </w:r>
          </w:p>
        </w:tc>
      </w:tr>
      <w:tr w:rsidR="00915D8D" w:rsidRPr="00066DDB" w14:paraId="4107E36F" w14:textId="77777777" w:rsidTr="00A00CD0">
        <w:trPr>
          <w:trHeight w:val="1353"/>
        </w:trPr>
        <w:tc>
          <w:tcPr>
            <w:tcW w:w="2652" w:type="dxa"/>
          </w:tcPr>
          <w:p w14:paraId="4892564B" w14:textId="77777777" w:rsidR="00915D8D" w:rsidRPr="00066DDB" w:rsidRDefault="00915D8D" w:rsidP="00A00CD0">
            <w:pPr>
              <w:jc w:val="both"/>
              <w:rPr>
                <w:b/>
                <w:sz w:val="18"/>
                <w:szCs w:val="18"/>
              </w:rPr>
            </w:pPr>
            <w:r w:rsidRPr="00066DDB">
              <w:rPr>
                <w:b/>
                <w:sz w:val="18"/>
                <w:szCs w:val="18"/>
              </w:rPr>
              <w:t>Odds ratio</w:t>
            </w:r>
          </w:p>
          <w:p w14:paraId="31055815" w14:textId="77777777" w:rsidR="00915D8D" w:rsidRPr="00066DDB" w:rsidRDefault="00915D8D" w:rsidP="00A00CD0">
            <w:pPr>
              <w:jc w:val="both"/>
              <w:rPr>
                <w:b/>
                <w:sz w:val="18"/>
                <w:szCs w:val="18"/>
              </w:rPr>
            </w:pPr>
            <w:r w:rsidRPr="00066DDB">
              <w:rPr>
                <w:b/>
                <w:sz w:val="18"/>
                <w:szCs w:val="18"/>
              </w:rPr>
              <w:t>Hazards ratio</w:t>
            </w:r>
          </w:p>
          <w:p w14:paraId="3510F97E" w14:textId="77777777" w:rsidR="00915D8D" w:rsidRPr="00066DDB" w:rsidRDefault="00915D8D" w:rsidP="00A00CD0">
            <w:pPr>
              <w:jc w:val="both"/>
              <w:rPr>
                <w:b/>
                <w:sz w:val="18"/>
                <w:szCs w:val="18"/>
              </w:rPr>
            </w:pPr>
            <w:r w:rsidRPr="00066DDB">
              <w:rPr>
                <w:b/>
                <w:sz w:val="18"/>
                <w:szCs w:val="18"/>
              </w:rPr>
              <w:t>Relative risk</w:t>
            </w:r>
          </w:p>
        </w:tc>
        <w:tc>
          <w:tcPr>
            <w:tcW w:w="7121" w:type="dxa"/>
          </w:tcPr>
          <w:p w14:paraId="674024C6" w14:textId="77777777" w:rsidR="00915D8D" w:rsidRPr="00066DDB" w:rsidRDefault="00915D8D" w:rsidP="00A00CD0">
            <w:pPr>
              <w:ind w:left="360"/>
              <w:jc w:val="both"/>
              <w:rPr>
                <w:sz w:val="18"/>
                <w:szCs w:val="18"/>
              </w:rPr>
            </w:pPr>
            <w:r w:rsidRPr="00066DDB">
              <w:rPr>
                <w:sz w:val="18"/>
                <w:szCs w:val="18"/>
              </w:rPr>
              <w:t>Study name (ID)</w:t>
            </w:r>
          </w:p>
          <w:p w14:paraId="22CF9D25" w14:textId="77777777" w:rsidR="00915D8D" w:rsidRPr="00066DDB" w:rsidRDefault="00915D8D" w:rsidP="00A00CD0">
            <w:pPr>
              <w:ind w:left="360"/>
              <w:jc w:val="both"/>
              <w:rPr>
                <w:sz w:val="18"/>
                <w:szCs w:val="18"/>
              </w:rPr>
            </w:pPr>
            <w:r w:rsidRPr="00066DDB">
              <w:rPr>
                <w:sz w:val="18"/>
                <w:szCs w:val="18"/>
              </w:rPr>
              <w:t>Number of cases</w:t>
            </w:r>
          </w:p>
          <w:p w14:paraId="11CC466C" w14:textId="77777777" w:rsidR="00915D8D" w:rsidRPr="00066DDB" w:rsidRDefault="00915D8D" w:rsidP="00A00CD0">
            <w:pPr>
              <w:ind w:left="360"/>
              <w:jc w:val="both"/>
              <w:rPr>
                <w:sz w:val="18"/>
                <w:szCs w:val="18"/>
              </w:rPr>
            </w:pPr>
            <w:r w:rsidRPr="00066DDB">
              <w:rPr>
                <w:sz w:val="18"/>
                <w:szCs w:val="18"/>
              </w:rPr>
              <w:t>Number of events in cases</w:t>
            </w:r>
          </w:p>
          <w:p w14:paraId="64B656A1" w14:textId="77777777" w:rsidR="00915D8D" w:rsidRPr="00066DDB" w:rsidRDefault="00915D8D" w:rsidP="00A00CD0">
            <w:pPr>
              <w:ind w:left="360"/>
              <w:jc w:val="both"/>
              <w:rPr>
                <w:sz w:val="18"/>
                <w:szCs w:val="18"/>
              </w:rPr>
            </w:pPr>
            <w:r w:rsidRPr="00066DDB">
              <w:rPr>
                <w:sz w:val="18"/>
                <w:szCs w:val="18"/>
              </w:rPr>
              <w:t>Number of non-events in cases</w:t>
            </w:r>
          </w:p>
          <w:p w14:paraId="42263D93" w14:textId="77777777" w:rsidR="00915D8D" w:rsidRPr="00066DDB" w:rsidRDefault="00915D8D" w:rsidP="00A00CD0">
            <w:pPr>
              <w:ind w:left="360"/>
              <w:jc w:val="both"/>
              <w:rPr>
                <w:sz w:val="18"/>
                <w:szCs w:val="18"/>
              </w:rPr>
            </w:pPr>
            <w:r w:rsidRPr="00066DDB">
              <w:rPr>
                <w:sz w:val="18"/>
                <w:szCs w:val="18"/>
              </w:rPr>
              <w:t>Number of controls</w:t>
            </w:r>
          </w:p>
          <w:p w14:paraId="5014F722" w14:textId="77777777" w:rsidR="00915D8D" w:rsidRPr="00066DDB" w:rsidRDefault="00915D8D" w:rsidP="00A00CD0">
            <w:pPr>
              <w:ind w:left="360"/>
              <w:jc w:val="both"/>
              <w:rPr>
                <w:sz w:val="18"/>
                <w:szCs w:val="18"/>
              </w:rPr>
            </w:pPr>
            <w:r w:rsidRPr="00066DDB">
              <w:rPr>
                <w:sz w:val="18"/>
                <w:szCs w:val="18"/>
              </w:rPr>
              <w:t>Number of events in controls</w:t>
            </w:r>
          </w:p>
          <w:p w14:paraId="4F59BF2C" w14:textId="77777777" w:rsidR="00915D8D" w:rsidRPr="00066DDB" w:rsidRDefault="00915D8D" w:rsidP="00A00CD0">
            <w:pPr>
              <w:ind w:left="360"/>
              <w:jc w:val="both"/>
              <w:rPr>
                <w:sz w:val="18"/>
                <w:szCs w:val="18"/>
              </w:rPr>
            </w:pPr>
            <w:r w:rsidRPr="00066DDB">
              <w:rPr>
                <w:sz w:val="18"/>
                <w:szCs w:val="18"/>
              </w:rPr>
              <w:t>Number of non-events in controls</w:t>
            </w:r>
          </w:p>
        </w:tc>
      </w:tr>
      <w:tr w:rsidR="00915D8D" w:rsidRPr="00066DDB" w14:paraId="58EF9EF8" w14:textId="77777777" w:rsidTr="00A00CD0">
        <w:trPr>
          <w:trHeight w:val="141"/>
        </w:trPr>
        <w:tc>
          <w:tcPr>
            <w:tcW w:w="2652" w:type="dxa"/>
          </w:tcPr>
          <w:p w14:paraId="66ACFB1B" w14:textId="77777777" w:rsidR="00915D8D" w:rsidRPr="00066DDB" w:rsidRDefault="00915D8D" w:rsidP="00A00CD0">
            <w:pPr>
              <w:jc w:val="both"/>
              <w:rPr>
                <w:b/>
                <w:sz w:val="18"/>
                <w:szCs w:val="18"/>
              </w:rPr>
            </w:pPr>
            <w:r w:rsidRPr="00066DDB">
              <w:rPr>
                <w:b/>
                <w:sz w:val="18"/>
                <w:szCs w:val="18"/>
              </w:rPr>
              <w:t xml:space="preserve">Correlation coefficient </w:t>
            </w:r>
          </w:p>
        </w:tc>
        <w:tc>
          <w:tcPr>
            <w:tcW w:w="7121" w:type="dxa"/>
          </w:tcPr>
          <w:p w14:paraId="152A1639" w14:textId="77777777" w:rsidR="00915D8D" w:rsidRPr="00066DDB" w:rsidRDefault="00915D8D" w:rsidP="00A00CD0">
            <w:pPr>
              <w:ind w:left="360"/>
              <w:jc w:val="both"/>
              <w:rPr>
                <w:sz w:val="18"/>
                <w:szCs w:val="18"/>
              </w:rPr>
            </w:pPr>
            <w:r w:rsidRPr="00066DDB">
              <w:rPr>
                <w:sz w:val="18"/>
                <w:szCs w:val="18"/>
              </w:rPr>
              <w:t>Study name (ID)</w:t>
            </w:r>
          </w:p>
          <w:p w14:paraId="0AA35344" w14:textId="77777777" w:rsidR="00915D8D" w:rsidRPr="00066DDB" w:rsidRDefault="00915D8D" w:rsidP="00A00CD0">
            <w:pPr>
              <w:ind w:left="360"/>
              <w:jc w:val="both"/>
              <w:rPr>
                <w:sz w:val="18"/>
                <w:szCs w:val="18"/>
              </w:rPr>
            </w:pPr>
            <w:r w:rsidRPr="00066DDB">
              <w:rPr>
                <w:sz w:val="18"/>
                <w:szCs w:val="18"/>
              </w:rPr>
              <w:t>Study size</w:t>
            </w:r>
          </w:p>
          <w:p w14:paraId="36BE00EA" w14:textId="77777777" w:rsidR="00915D8D" w:rsidRPr="00066DDB" w:rsidRDefault="00915D8D" w:rsidP="00A00CD0">
            <w:pPr>
              <w:ind w:left="360"/>
              <w:jc w:val="both"/>
              <w:rPr>
                <w:sz w:val="18"/>
                <w:szCs w:val="18"/>
              </w:rPr>
            </w:pPr>
            <w:r w:rsidRPr="00066DDB">
              <w:rPr>
                <w:sz w:val="18"/>
                <w:szCs w:val="18"/>
              </w:rPr>
              <w:t>Correlation coefficient</w:t>
            </w:r>
          </w:p>
          <w:p w14:paraId="3235E71A" w14:textId="77777777" w:rsidR="00915D8D" w:rsidRPr="00066DDB" w:rsidRDefault="00915D8D" w:rsidP="00A00CD0">
            <w:pPr>
              <w:ind w:left="360"/>
              <w:jc w:val="both"/>
              <w:rPr>
                <w:sz w:val="18"/>
                <w:szCs w:val="18"/>
              </w:rPr>
            </w:pPr>
            <w:r w:rsidRPr="00066DDB">
              <w:rPr>
                <w:sz w:val="18"/>
                <w:szCs w:val="18"/>
              </w:rPr>
              <w:t>95% confidence interval</w:t>
            </w:r>
          </w:p>
        </w:tc>
      </w:tr>
      <w:tr w:rsidR="00915D8D" w:rsidRPr="00066DDB" w14:paraId="26DE4275" w14:textId="77777777" w:rsidTr="00A00CD0">
        <w:trPr>
          <w:trHeight w:val="141"/>
        </w:trPr>
        <w:tc>
          <w:tcPr>
            <w:tcW w:w="2652" w:type="dxa"/>
          </w:tcPr>
          <w:p w14:paraId="7BB277B7" w14:textId="77777777" w:rsidR="00915D8D" w:rsidRPr="00066DDB" w:rsidRDefault="00915D8D" w:rsidP="00A00CD0">
            <w:pPr>
              <w:rPr>
                <w:b/>
                <w:sz w:val="18"/>
                <w:szCs w:val="18"/>
              </w:rPr>
            </w:pPr>
            <w:r w:rsidRPr="00066DDB">
              <w:rPr>
                <w:b/>
                <w:sz w:val="18"/>
                <w:szCs w:val="18"/>
              </w:rPr>
              <w:t>Beta from regression coefficient</w:t>
            </w:r>
          </w:p>
        </w:tc>
        <w:tc>
          <w:tcPr>
            <w:tcW w:w="7121" w:type="dxa"/>
          </w:tcPr>
          <w:p w14:paraId="08A7AFB4" w14:textId="77777777" w:rsidR="00915D8D" w:rsidRPr="00066DDB" w:rsidRDefault="00915D8D" w:rsidP="00A00CD0">
            <w:pPr>
              <w:ind w:left="360"/>
              <w:jc w:val="both"/>
              <w:rPr>
                <w:sz w:val="18"/>
                <w:szCs w:val="18"/>
              </w:rPr>
            </w:pPr>
            <w:r w:rsidRPr="00066DDB">
              <w:rPr>
                <w:sz w:val="18"/>
                <w:szCs w:val="18"/>
              </w:rPr>
              <w:t>Study name (ID)</w:t>
            </w:r>
          </w:p>
          <w:p w14:paraId="240C488F" w14:textId="77777777" w:rsidR="00915D8D" w:rsidRPr="00066DDB" w:rsidRDefault="00915D8D" w:rsidP="00A00CD0">
            <w:pPr>
              <w:ind w:left="360"/>
              <w:jc w:val="both"/>
              <w:rPr>
                <w:sz w:val="18"/>
                <w:szCs w:val="18"/>
              </w:rPr>
            </w:pPr>
            <w:r w:rsidRPr="00066DDB">
              <w:rPr>
                <w:sz w:val="18"/>
                <w:szCs w:val="18"/>
              </w:rPr>
              <w:t>Study size</w:t>
            </w:r>
          </w:p>
          <w:p w14:paraId="06486A53" w14:textId="77777777" w:rsidR="00915D8D" w:rsidRPr="00066DDB" w:rsidRDefault="00915D8D" w:rsidP="00A00CD0">
            <w:pPr>
              <w:ind w:left="360"/>
              <w:jc w:val="both"/>
              <w:rPr>
                <w:sz w:val="18"/>
                <w:szCs w:val="18"/>
              </w:rPr>
            </w:pPr>
            <w:r w:rsidRPr="00066DDB">
              <w:rPr>
                <w:sz w:val="18"/>
                <w:szCs w:val="18"/>
              </w:rPr>
              <w:t>Beta coefficient</w:t>
            </w:r>
          </w:p>
          <w:p w14:paraId="2323937F" w14:textId="77777777" w:rsidR="00915D8D" w:rsidRPr="00066DDB" w:rsidRDefault="00915D8D" w:rsidP="00A00CD0">
            <w:pPr>
              <w:ind w:left="360"/>
              <w:jc w:val="both"/>
              <w:rPr>
                <w:sz w:val="18"/>
                <w:szCs w:val="18"/>
              </w:rPr>
            </w:pPr>
            <w:r w:rsidRPr="00066DDB">
              <w:rPr>
                <w:sz w:val="18"/>
                <w:szCs w:val="18"/>
              </w:rPr>
              <w:t>95% confidence interval</w:t>
            </w:r>
          </w:p>
        </w:tc>
      </w:tr>
      <w:tr w:rsidR="00915D8D" w:rsidRPr="00066DDB" w14:paraId="36CB7072" w14:textId="77777777" w:rsidTr="00A00CD0">
        <w:trPr>
          <w:trHeight w:val="141"/>
        </w:trPr>
        <w:tc>
          <w:tcPr>
            <w:tcW w:w="2652" w:type="dxa"/>
          </w:tcPr>
          <w:p w14:paraId="37A85BBF" w14:textId="77777777" w:rsidR="00915D8D" w:rsidRPr="00066DDB" w:rsidRDefault="00915D8D" w:rsidP="00A00CD0">
            <w:pPr>
              <w:jc w:val="both"/>
              <w:rPr>
                <w:b/>
                <w:sz w:val="18"/>
                <w:szCs w:val="18"/>
              </w:rPr>
            </w:pPr>
            <w:r w:rsidRPr="00066DDB">
              <w:rPr>
                <w:b/>
                <w:sz w:val="18"/>
                <w:szCs w:val="18"/>
              </w:rPr>
              <w:t xml:space="preserve">Mean difference </w:t>
            </w:r>
          </w:p>
        </w:tc>
        <w:tc>
          <w:tcPr>
            <w:tcW w:w="7121" w:type="dxa"/>
          </w:tcPr>
          <w:p w14:paraId="50D46EAD" w14:textId="77777777" w:rsidR="00915D8D" w:rsidRPr="00066DDB" w:rsidRDefault="00915D8D" w:rsidP="00A00CD0">
            <w:pPr>
              <w:ind w:left="360"/>
              <w:jc w:val="both"/>
              <w:rPr>
                <w:sz w:val="18"/>
                <w:szCs w:val="18"/>
              </w:rPr>
            </w:pPr>
            <w:r w:rsidRPr="00066DDB">
              <w:rPr>
                <w:sz w:val="18"/>
                <w:szCs w:val="18"/>
              </w:rPr>
              <w:t>Study name (ID)</w:t>
            </w:r>
          </w:p>
          <w:p w14:paraId="00A6B6D9" w14:textId="77777777" w:rsidR="00915D8D" w:rsidRPr="00066DDB" w:rsidRDefault="00915D8D" w:rsidP="00A00CD0">
            <w:pPr>
              <w:ind w:left="360"/>
              <w:jc w:val="both"/>
              <w:rPr>
                <w:sz w:val="18"/>
                <w:szCs w:val="18"/>
              </w:rPr>
            </w:pPr>
            <w:r w:rsidRPr="00066DDB">
              <w:rPr>
                <w:sz w:val="18"/>
                <w:szCs w:val="18"/>
              </w:rPr>
              <w:t>Number of individuals in group 1</w:t>
            </w:r>
          </w:p>
          <w:p w14:paraId="16C147B3" w14:textId="77777777" w:rsidR="00915D8D" w:rsidRPr="00066DDB" w:rsidRDefault="00915D8D" w:rsidP="00A00CD0">
            <w:pPr>
              <w:ind w:left="360"/>
              <w:jc w:val="both"/>
              <w:rPr>
                <w:sz w:val="18"/>
                <w:szCs w:val="18"/>
              </w:rPr>
            </w:pPr>
            <w:r w:rsidRPr="00066DDB">
              <w:rPr>
                <w:sz w:val="18"/>
                <w:szCs w:val="18"/>
              </w:rPr>
              <w:t>Mean value in group 1</w:t>
            </w:r>
          </w:p>
          <w:p w14:paraId="0FE85F98" w14:textId="77777777" w:rsidR="00915D8D" w:rsidRPr="00066DDB" w:rsidRDefault="00915D8D" w:rsidP="00A00CD0">
            <w:pPr>
              <w:ind w:left="360"/>
              <w:jc w:val="both"/>
              <w:rPr>
                <w:sz w:val="18"/>
                <w:szCs w:val="18"/>
              </w:rPr>
            </w:pPr>
            <w:r w:rsidRPr="00066DDB">
              <w:rPr>
                <w:sz w:val="18"/>
                <w:szCs w:val="18"/>
              </w:rPr>
              <w:t>Standard deviation of the mean in group 1</w:t>
            </w:r>
          </w:p>
          <w:p w14:paraId="60A806B9" w14:textId="77777777" w:rsidR="00915D8D" w:rsidRPr="00066DDB" w:rsidRDefault="00915D8D" w:rsidP="00A00CD0">
            <w:pPr>
              <w:ind w:left="360"/>
              <w:jc w:val="both"/>
              <w:rPr>
                <w:sz w:val="18"/>
                <w:szCs w:val="18"/>
              </w:rPr>
            </w:pPr>
            <w:r w:rsidRPr="00066DDB">
              <w:rPr>
                <w:sz w:val="18"/>
                <w:szCs w:val="18"/>
              </w:rPr>
              <w:t>Number of individuals in group 2</w:t>
            </w:r>
          </w:p>
          <w:p w14:paraId="2916C7C1" w14:textId="77777777" w:rsidR="00915D8D" w:rsidRPr="00066DDB" w:rsidRDefault="00915D8D" w:rsidP="00A00CD0">
            <w:pPr>
              <w:ind w:left="360"/>
              <w:jc w:val="both"/>
              <w:rPr>
                <w:sz w:val="18"/>
                <w:szCs w:val="18"/>
              </w:rPr>
            </w:pPr>
            <w:r w:rsidRPr="00066DDB">
              <w:rPr>
                <w:sz w:val="18"/>
                <w:szCs w:val="18"/>
              </w:rPr>
              <w:t>Mean value in group 2</w:t>
            </w:r>
          </w:p>
          <w:p w14:paraId="69F9FF7E" w14:textId="77777777" w:rsidR="00915D8D" w:rsidRPr="00066DDB" w:rsidRDefault="00915D8D" w:rsidP="00A00CD0">
            <w:pPr>
              <w:ind w:left="360"/>
              <w:jc w:val="both"/>
              <w:rPr>
                <w:sz w:val="18"/>
                <w:szCs w:val="18"/>
              </w:rPr>
            </w:pPr>
            <w:r w:rsidRPr="00066DDB">
              <w:rPr>
                <w:sz w:val="18"/>
                <w:szCs w:val="18"/>
              </w:rPr>
              <w:t>Standard deviation of the mean in group 2</w:t>
            </w:r>
          </w:p>
        </w:tc>
      </w:tr>
    </w:tbl>
    <w:p w14:paraId="35A59FEE" w14:textId="77777777" w:rsidR="00915D8D" w:rsidRDefault="00915D8D" w:rsidP="00915D8D">
      <w:pPr>
        <w:spacing w:after="160" w:line="259" w:lineRule="auto"/>
        <w:rPr>
          <w:b/>
          <w:lang w:val="en-US"/>
        </w:rPr>
      </w:pPr>
      <w:r>
        <w:rPr>
          <w:b/>
          <w:lang w:val="en-US"/>
        </w:rPr>
        <w:br w:type="page"/>
      </w:r>
    </w:p>
    <w:p w14:paraId="3C1CACA8" w14:textId="736A7A56" w:rsidR="00E05F70" w:rsidRPr="00397B1A" w:rsidRDefault="00E05F70" w:rsidP="00E05F70">
      <w:pPr>
        <w:pStyle w:val="Heading1"/>
        <w:rPr>
          <w:sz w:val="22"/>
          <w:szCs w:val="22"/>
          <w:lang w:val="en-US"/>
        </w:rPr>
      </w:pPr>
      <w:bookmarkStart w:id="10" w:name="_Toc131577611"/>
      <w:r w:rsidRPr="00397B1A">
        <w:rPr>
          <w:b/>
          <w:sz w:val="22"/>
          <w:szCs w:val="22"/>
          <w:lang w:val="en-US"/>
        </w:rPr>
        <w:lastRenderedPageBreak/>
        <w:t xml:space="preserve">Table </w:t>
      </w:r>
      <w:r>
        <w:rPr>
          <w:b/>
          <w:sz w:val="22"/>
          <w:szCs w:val="22"/>
          <w:lang w:val="en-US"/>
        </w:rPr>
        <w:t>S</w:t>
      </w:r>
      <w:r w:rsidR="00915D8D">
        <w:rPr>
          <w:b/>
          <w:sz w:val="22"/>
          <w:szCs w:val="22"/>
          <w:lang w:val="en-US"/>
        </w:rPr>
        <w:t>2</w:t>
      </w:r>
      <w:r w:rsidRPr="00397B1A">
        <w:rPr>
          <w:b/>
          <w:sz w:val="22"/>
          <w:szCs w:val="22"/>
          <w:lang w:val="en-US"/>
        </w:rPr>
        <w:t xml:space="preserve">. </w:t>
      </w:r>
      <w:r w:rsidRPr="00397B1A">
        <w:rPr>
          <w:sz w:val="22"/>
          <w:szCs w:val="22"/>
          <w:lang w:val="en-US"/>
        </w:rPr>
        <w:t>Checklists and scales used for quality assessment of individual studies</w:t>
      </w:r>
      <w:bookmarkEnd w:id="10"/>
    </w:p>
    <w:tbl>
      <w:tblPr>
        <w:tblStyle w:val="ListTable4-Accent5"/>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154"/>
        <w:gridCol w:w="1129"/>
        <w:gridCol w:w="1134"/>
        <w:gridCol w:w="1451"/>
        <w:gridCol w:w="1491"/>
        <w:gridCol w:w="1482"/>
      </w:tblGrid>
      <w:tr w:rsidR="00E05F70" w:rsidRPr="00397B1A" w14:paraId="6D427B80" w14:textId="77777777" w:rsidTr="00E05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33188C50" w14:textId="77777777" w:rsidR="00E05F70" w:rsidRPr="0029477C" w:rsidRDefault="00E05F70" w:rsidP="00E05F70">
            <w:pPr>
              <w:rPr>
                <w:color w:val="auto"/>
                <w:sz w:val="18"/>
                <w:szCs w:val="18"/>
                <w:lang w:val="en-US"/>
              </w:rPr>
            </w:pPr>
          </w:p>
        </w:tc>
        <w:tc>
          <w:tcPr>
            <w:tcW w:w="4868" w:type="dxa"/>
            <w:gridSpan w:val="4"/>
            <w:shd w:val="clear" w:color="auto" w:fill="auto"/>
          </w:tcPr>
          <w:p w14:paraId="4FCBA663" w14:textId="77777777" w:rsidR="00E05F70" w:rsidRPr="0029477C" w:rsidRDefault="00E05F70" w:rsidP="00E05F70">
            <w:pPr>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29477C">
              <w:rPr>
                <w:color w:val="auto"/>
                <w:sz w:val="18"/>
                <w:szCs w:val="18"/>
                <w:lang w:val="en-US"/>
              </w:rPr>
              <w:t>Checklists</w:t>
            </w:r>
          </w:p>
        </w:tc>
        <w:tc>
          <w:tcPr>
            <w:tcW w:w="2973" w:type="dxa"/>
            <w:gridSpan w:val="2"/>
            <w:shd w:val="clear" w:color="auto" w:fill="auto"/>
          </w:tcPr>
          <w:p w14:paraId="52BB0F30" w14:textId="77777777" w:rsidR="00E05F70" w:rsidRPr="0029477C" w:rsidRDefault="00E05F70" w:rsidP="00E05F70">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29477C">
              <w:rPr>
                <w:color w:val="auto"/>
                <w:sz w:val="18"/>
                <w:szCs w:val="18"/>
                <w:lang w:val="en-US"/>
              </w:rPr>
              <w:t>Scales</w:t>
            </w:r>
          </w:p>
        </w:tc>
      </w:tr>
      <w:tr w:rsidR="00E05F70" w:rsidRPr="00397B1A" w14:paraId="34BEA0B6" w14:textId="77777777" w:rsidTr="00E05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2A88E040" w14:textId="77777777" w:rsidR="00E05F70" w:rsidRPr="0029477C" w:rsidRDefault="00E05F70" w:rsidP="00E05F70">
            <w:pPr>
              <w:rPr>
                <w:sz w:val="18"/>
                <w:szCs w:val="18"/>
                <w:lang w:val="en-US"/>
              </w:rPr>
            </w:pPr>
          </w:p>
        </w:tc>
        <w:tc>
          <w:tcPr>
            <w:tcW w:w="1154" w:type="dxa"/>
            <w:shd w:val="clear" w:color="auto" w:fill="auto"/>
          </w:tcPr>
          <w:p w14:paraId="600FCFBD"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t>JBI</w:t>
            </w:r>
          </w:p>
        </w:tc>
        <w:tc>
          <w:tcPr>
            <w:tcW w:w="1129" w:type="dxa"/>
            <w:shd w:val="clear" w:color="auto" w:fill="auto"/>
          </w:tcPr>
          <w:p w14:paraId="59A1735B"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t>CASP</w:t>
            </w:r>
          </w:p>
        </w:tc>
        <w:tc>
          <w:tcPr>
            <w:tcW w:w="1134" w:type="dxa"/>
            <w:shd w:val="clear" w:color="auto" w:fill="auto"/>
          </w:tcPr>
          <w:p w14:paraId="21D340E7"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t>NIH</w:t>
            </w:r>
          </w:p>
        </w:tc>
        <w:tc>
          <w:tcPr>
            <w:tcW w:w="1451" w:type="dxa"/>
            <w:shd w:val="clear" w:color="auto" w:fill="auto"/>
          </w:tcPr>
          <w:p w14:paraId="406DA566"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t>AHRQ</w:t>
            </w:r>
          </w:p>
        </w:tc>
        <w:tc>
          <w:tcPr>
            <w:tcW w:w="1491" w:type="dxa"/>
            <w:shd w:val="clear" w:color="auto" w:fill="auto"/>
          </w:tcPr>
          <w:p w14:paraId="496F1ED5"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t>NOS</w:t>
            </w:r>
          </w:p>
        </w:tc>
        <w:tc>
          <w:tcPr>
            <w:tcW w:w="1482" w:type="dxa"/>
            <w:shd w:val="clear" w:color="auto" w:fill="FFFFFF" w:themeFill="background1"/>
          </w:tcPr>
          <w:p w14:paraId="46FEB6FB"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t>ROBINS-I</w:t>
            </w:r>
          </w:p>
        </w:tc>
      </w:tr>
      <w:tr w:rsidR="00E05F70" w:rsidRPr="00397B1A" w14:paraId="495595A9" w14:textId="77777777" w:rsidTr="00E05F70">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102844AE" w14:textId="77777777" w:rsidR="00E05F70" w:rsidRPr="0029477C" w:rsidRDefault="00E05F70" w:rsidP="00E05F70">
            <w:pPr>
              <w:rPr>
                <w:sz w:val="18"/>
                <w:szCs w:val="18"/>
                <w:lang w:val="en-US"/>
              </w:rPr>
            </w:pPr>
            <w:r w:rsidRPr="0029477C">
              <w:rPr>
                <w:sz w:val="18"/>
                <w:szCs w:val="18"/>
                <w:lang w:val="en-US"/>
              </w:rPr>
              <w:t>Observational Cohort</w:t>
            </w:r>
          </w:p>
        </w:tc>
        <w:tc>
          <w:tcPr>
            <w:tcW w:w="1154" w:type="dxa"/>
            <w:shd w:val="clear" w:color="auto" w:fill="auto"/>
          </w:tcPr>
          <w:p w14:paraId="73DF8386"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129" w:type="dxa"/>
            <w:shd w:val="clear" w:color="auto" w:fill="auto"/>
          </w:tcPr>
          <w:p w14:paraId="60C5B459"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134" w:type="dxa"/>
            <w:shd w:val="clear" w:color="auto" w:fill="auto"/>
          </w:tcPr>
          <w:p w14:paraId="1BA4A02A"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451" w:type="dxa"/>
            <w:shd w:val="clear" w:color="auto" w:fill="auto"/>
          </w:tcPr>
          <w:p w14:paraId="15A118F8"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491" w:type="dxa"/>
            <w:shd w:val="clear" w:color="auto" w:fill="auto"/>
          </w:tcPr>
          <w:p w14:paraId="60478DED"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482" w:type="dxa"/>
            <w:shd w:val="clear" w:color="auto" w:fill="FFFFFF" w:themeFill="background1"/>
          </w:tcPr>
          <w:p w14:paraId="341CA0E7"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r>
      <w:tr w:rsidR="00E05F70" w:rsidRPr="00397B1A" w14:paraId="239A0600" w14:textId="77777777" w:rsidTr="00E05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735B42C4" w14:textId="77777777" w:rsidR="00E05F70" w:rsidRPr="0029477C" w:rsidRDefault="00E05F70" w:rsidP="00E05F70">
            <w:pPr>
              <w:rPr>
                <w:sz w:val="18"/>
                <w:szCs w:val="18"/>
                <w:lang w:val="en-US"/>
              </w:rPr>
            </w:pPr>
            <w:r w:rsidRPr="0029477C">
              <w:rPr>
                <w:sz w:val="18"/>
                <w:szCs w:val="18"/>
                <w:lang w:val="en-US"/>
              </w:rPr>
              <w:t>Case control</w:t>
            </w:r>
          </w:p>
        </w:tc>
        <w:tc>
          <w:tcPr>
            <w:tcW w:w="1154" w:type="dxa"/>
            <w:shd w:val="clear" w:color="auto" w:fill="auto"/>
          </w:tcPr>
          <w:p w14:paraId="0F1D5942"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129" w:type="dxa"/>
            <w:shd w:val="clear" w:color="auto" w:fill="auto"/>
          </w:tcPr>
          <w:p w14:paraId="73F5FCC9"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134" w:type="dxa"/>
            <w:shd w:val="clear" w:color="auto" w:fill="auto"/>
          </w:tcPr>
          <w:p w14:paraId="3EEF939F"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451" w:type="dxa"/>
            <w:shd w:val="clear" w:color="auto" w:fill="auto"/>
          </w:tcPr>
          <w:p w14:paraId="07FF041F"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491" w:type="dxa"/>
            <w:shd w:val="clear" w:color="auto" w:fill="auto"/>
          </w:tcPr>
          <w:p w14:paraId="5D4DC611"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482" w:type="dxa"/>
            <w:shd w:val="clear" w:color="auto" w:fill="FFFFFF" w:themeFill="background1"/>
          </w:tcPr>
          <w:p w14:paraId="0BB46BD8" w14:textId="77777777" w:rsidR="00E05F70" w:rsidRPr="0029477C" w:rsidRDefault="00E05F70" w:rsidP="00E05F70">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29477C">
              <w:rPr>
                <w:sz w:val="18"/>
                <w:szCs w:val="18"/>
                <w:lang w:val="en-US"/>
              </w:rPr>
              <w:sym w:font="Wingdings 2" w:char="F050"/>
            </w:r>
          </w:p>
        </w:tc>
      </w:tr>
      <w:tr w:rsidR="00E05F70" w:rsidRPr="00397B1A" w14:paraId="0BE2912F" w14:textId="77777777" w:rsidTr="00E05F70">
        <w:tc>
          <w:tcPr>
            <w:cnfStyle w:val="001000000000" w:firstRow="0" w:lastRow="0" w:firstColumn="1" w:lastColumn="0" w:oddVBand="0" w:evenVBand="0" w:oddHBand="0" w:evenHBand="0" w:firstRowFirstColumn="0" w:firstRowLastColumn="0" w:lastRowFirstColumn="0" w:lastRowLastColumn="0"/>
            <w:tcW w:w="2248" w:type="dxa"/>
            <w:shd w:val="clear" w:color="auto" w:fill="auto"/>
          </w:tcPr>
          <w:p w14:paraId="66E5013E" w14:textId="77777777" w:rsidR="00E05F70" w:rsidRPr="0029477C" w:rsidRDefault="00E05F70" w:rsidP="00E05F70">
            <w:pPr>
              <w:rPr>
                <w:sz w:val="18"/>
                <w:szCs w:val="18"/>
                <w:lang w:val="en-US"/>
              </w:rPr>
            </w:pPr>
            <w:r w:rsidRPr="0029477C">
              <w:rPr>
                <w:sz w:val="18"/>
                <w:szCs w:val="18"/>
                <w:lang w:val="en-US"/>
              </w:rPr>
              <w:t>Cross sectional</w:t>
            </w:r>
          </w:p>
        </w:tc>
        <w:tc>
          <w:tcPr>
            <w:tcW w:w="1154" w:type="dxa"/>
            <w:shd w:val="clear" w:color="auto" w:fill="auto"/>
          </w:tcPr>
          <w:p w14:paraId="7A6DA028"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129" w:type="dxa"/>
            <w:shd w:val="clear" w:color="auto" w:fill="auto"/>
          </w:tcPr>
          <w:p w14:paraId="5AA6094E"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134" w:type="dxa"/>
            <w:shd w:val="clear" w:color="auto" w:fill="auto"/>
          </w:tcPr>
          <w:p w14:paraId="2EBFC908"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451" w:type="dxa"/>
            <w:shd w:val="clear" w:color="auto" w:fill="auto"/>
          </w:tcPr>
          <w:p w14:paraId="0E900DA1"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c>
          <w:tcPr>
            <w:tcW w:w="1491" w:type="dxa"/>
            <w:shd w:val="clear" w:color="auto" w:fill="auto"/>
          </w:tcPr>
          <w:p w14:paraId="4767852C"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t>*</w:t>
            </w:r>
          </w:p>
        </w:tc>
        <w:tc>
          <w:tcPr>
            <w:tcW w:w="1482" w:type="dxa"/>
          </w:tcPr>
          <w:p w14:paraId="696CBEDA" w14:textId="77777777" w:rsidR="00E05F70" w:rsidRPr="0029477C" w:rsidRDefault="00E05F70" w:rsidP="00E05F70">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29477C">
              <w:rPr>
                <w:sz w:val="18"/>
                <w:szCs w:val="18"/>
                <w:lang w:val="en-US"/>
              </w:rPr>
              <w:sym w:font="Wingdings 2" w:char="F050"/>
            </w:r>
          </w:p>
        </w:tc>
      </w:tr>
    </w:tbl>
    <w:p w14:paraId="0DE85F57" w14:textId="77777777" w:rsidR="00E05F70" w:rsidRPr="00397B1A" w:rsidRDefault="00E05F70" w:rsidP="00E05F70">
      <w:pPr>
        <w:rPr>
          <w:b/>
          <w:i/>
          <w:sz w:val="18"/>
          <w:szCs w:val="18"/>
          <w:lang w:val="en-US"/>
        </w:rPr>
      </w:pPr>
    </w:p>
    <w:p w14:paraId="269E46FA" w14:textId="77777777" w:rsidR="00E05F70" w:rsidRPr="00397B1A" w:rsidRDefault="00E05F70" w:rsidP="00E05F70">
      <w:pPr>
        <w:rPr>
          <w:b/>
          <w:i/>
          <w:sz w:val="18"/>
          <w:szCs w:val="18"/>
          <w:lang w:val="en-US"/>
        </w:rPr>
      </w:pPr>
    </w:p>
    <w:p w14:paraId="2115AB68" w14:textId="77777777" w:rsidR="00E05F70" w:rsidRPr="00397B1A" w:rsidRDefault="00E05F70" w:rsidP="00E05F70">
      <w:pPr>
        <w:rPr>
          <w:b/>
          <w:i/>
          <w:sz w:val="18"/>
          <w:szCs w:val="18"/>
          <w:lang w:val="en-US"/>
        </w:rPr>
      </w:pPr>
    </w:p>
    <w:p w14:paraId="575D6C4D" w14:textId="77777777" w:rsidR="00E05F70" w:rsidRDefault="00E05F70" w:rsidP="00E05F70">
      <w:pPr>
        <w:rPr>
          <w:i/>
          <w:sz w:val="18"/>
          <w:szCs w:val="18"/>
          <w:lang w:val="en-US"/>
        </w:rPr>
      </w:pPr>
      <w:r w:rsidRPr="00397B1A">
        <w:rPr>
          <w:b/>
          <w:i/>
          <w:sz w:val="18"/>
          <w:szCs w:val="18"/>
          <w:lang w:val="en-US"/>
        </w:rPr>
        <w:t xml:space="preserve">* </w:t>
      </w:r>
      <w:r w:rsidRPr="00397B1A">
        <w:rPr>
          <w:i/>
          <w:sz w:val="18"/>
          <w:szCs w:val="18"/>
          <w:lang w:val="en-US"/>
        </w:rPr>
        <w:t>Adapted versions</w:t>
      </w:r>
    </w:p>
    <w:p w14:paraId="3610B6AA" w14:textId="77777777" w:rsidR="00E05F70" w:rsidRPr="00397B1A" w:rsidRDefault="00E05F70" w:rsidP="00E05F70">
      <w:pPr>
        <w:rPr>
          <w:i/>
          <w:sz w:val="18"/>
          <w:szCs w:val="18"/>
          <w:lang w:val="en-US"/>
        </w:rPr>
      </w:pPr>
    </w:p>
    <w:p w14:paraId="3A3C78CA" w14:textId="77777777" w:rsidR="00E05F70" w:rsidRPr="00397B1A" w:rsidRDefault="00E05F70" w:rsidP="00E05F70">
      <w:pPr>
        <w:jc w:val="both"/>
        <w:rPr>
          <w:i/>
          <w:sz w:val="18"/>
          <w:szCs w:val="18"/>
          <w:lang w:val="en-US"/>
        </w:rPr>
      </w:pPr>
      <w:r w:rsidRPr="00397B1A">
        <w:rPr>
          <w:b/>
          <w:i/>
          <w:sz w:val="18"/>
          <w:szCs w:val="18"/>
          <w:lang w:val="en-US"/>
        </w:rPr>
        <w:t xml:space="preserve">Abbreviations: </w:t>
      </w:r>
      <w:r w:rsidRPr="00397B1A">
        <w:rPr>
          <w:i/>
          <w:sz w:val="18"/>
          <w:szCs w:val="18"/>
          <w:lang w:val="en-US"/>
        </w:rPr>
        <w:t>AHRQ – Agency for Health Research and Quality;</w:t>
      </w:r>
      <w:r w:rsidRPr="00397B1A">
        <w:rPr>
          <w:b/>
          <w:i/>
          <w:sz w:val="18"/>
          <w:szCs w:val="18"/>
          <w:lang w:val="en-US"/>
        </w:rPr>
        <w:t xml:space="preserve"> </w:t>
      </w:r>
      <w:r w:rsidRPr="00397B1A">
        <w:rPr>
          <w:i/>
          <w:sz w:val="18"/>
          <w:szCs w:val="18"/>
          <w:lang w:val="en-US"/>
        </w:rPr>
        <w:t xml:space="preserve">CASP – Critical Appraisal Skills </w:t>
      </w:r>
      <w:proofErr w:type="spellStart"/>
      <w:r w:rsidRPr="00397B1A">
        <w:rPr>
          <w:i/>
          <w:sz w:val="18"/>
          <w:szCs w:val="18"/>
          <w:lang w:val="en-US"/>
        </w:rPr>
        <w:t>Programme</w:t>
      </w:r>
      <w:proofErr w:type="spellEnd"/>
      <w:r w:rsidRPr="00397B1A">
        <w:rPr>
          <w:i/>
          <w:sz w:val="18"/>
          <w:szCs w:val="18"/>
          <w:lang w:val="en-US"/>
        </w:rPr>
        <w:t>; JBI – Joanna Briggs Institute; NIH – National Institutes of Health; NOS – Newcastle Ottawa Scale</w:t>
      </w:r>
      <w:r>
        <w:rPr>
          <w:i/>
          <w:sz w:val="18"/>
          <w:szCs w:val="18"/>
          <w:lang w:val="en-US"/>
        </w:rPr>
        <w:t xml:space="preserve">; ROBINS-I – </w:t>
      </w:r>
      <w:r w:rsidRPr="00057701">
        <w:rPr>
          <w:i/>
          <w:sz w:val="18"/>
          <w:szCs w:val="18"/>
          <w:lang w:val="en-US"/>
        </w:rPr>
        <w:t xml:space="preserve">Risk </w:t>
      </w:r>
      <w:proofErr w:type="gramStart"/>
      <w:r w:rsidRPr="00057701">
        <w:rPr>
          <w:i/>
          <w:sz w:val="18"/>
          <w:szCs w:val="18"/>
          <w:lang w:val="en-US"/>
        </w:rPr>
        <w:t>Of</w:t>
      </w:r>
      <w:proofErr w:type="gramEnd"/>
      <w:r w:rsidRPr="00057701">
        <w:rPr>
          <w:i/>
          <w:sz w:val="18"/>
          <w:szCs w:val="18"/>
          <w:lang w:val="en-US"/>
        </w:rPr>
        <w:t xml:space="preserve"> Bias In Non-Randomized Studies of Interventions </w:t>
      </w:r>
    </w:p>
    <w:p w14:paraId="3CF2BFD7" w14:textId="77777777" w:rsidR="00E05F70" w:rsidRDefault="00E05F70" w:rsidP="00E05F70">
      <w:pPr>
        <w:spacing w:after="160" w:line="259" w:lineRule="auto"/>
        <w:rPr>
          <w:b/>
          <w:lang w:val="en-US"/>
        </w:rPr>
      </w:pPr>
      <w:r>
        <w:rPr>
          <w:b/>
          <w:lang w:val="en-US"/>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49"/>
        <w:gridCol w:w="3290"/>
        <w:gridCol w:w="2977"/>
      </w:tblGrid>
      <w:tr w:rsidR="00E05F70" w:rsidRPr="00CE2C4D" w14:paraId="3BD40F0E" w14:textId="77777777" w:rsidTr="00E05F70">
        <w:tc>
          <w:tcPr>
            <w:tcW w:w="9016" w:type="dxa"/>
            <w:gridSpan w:val="3"/>
          </w:tcPr>
          <w:p w14:paraId="47B66882" w14:textId="09BB40FF" w:rsidR="00E05F70" w:rsidRPr="00D2751C" w:rsidRDefault="00E05F70" w:rsidP="00E05F70">
            <w:pPr>
              <w:pStyle w:val="Heading1"/>
              <w:rPr>
                <w:sz w:val="22"/>
                <w:szCs w:val="22"/>
              </w:rPr>
            </w:pPr>
            <w:bookmarkStart w:id="11" w:name="_Toc131577612"/>
            <w:r w:rsidRPr="00D2751C">
              <w:rPr>
                <w:b/>
                <w:sz w:val="22"/>
                <w:szCs w:val="22"/>
              </w:rPr>
              <w:lastRenderedPageBreak/>
              <w:t xml:space="preserve">Table </w:t>
            </w:r>
            <w:r>
              <w:rPr>
                <w:b/>
                <w:sz w:val="22"/>
                <w:szCs w:val="22"/>
              </w:rPr>
              <w:t>S</w:t>
            </w:r>
            <w:r w:rsidR="00915D8D">
              <w:rPr>
                <w:b/>
                <w:sz w:val="22"/>
                <w:szCs w:val="22"/>
              </w:rPr>
              <w:t>3</w:t>
            </w:r>
            <w:r w:rsidRPr="00D2751C">
              <w:rPr>
                <w:sz w:val="22"/>
                <w:szCs w:val="22"/>
              </w:rPr>
              <w:t>. Statistical model for meta-analysis</w:t>
            </w:r>
            <w:bookmarkEnd w:id="11"/>
          </w:p>
        </w:tc>
      </w:tr>
      <w:tr w:rsidR="00E05F70" w:rsidRPr="00066DDB" w14:paraId="3B548E93" w14:textId="77777777" w:rsidTr="00E05F70">
        <w:tc>
          <w:tcPr>
            <w:tcW w:w="2749" w:type="dxa"/>
          </w:tcPr>
          <w:p w14:paraId="51525F08" w14:textId="77777777" w:rsidR="00E05F70" w:rsidRPr="00066DDB" w:rsidRDefault="00E05F70" w:rsidP="00E05F70">
            <w:pPr>
              <w:autoSpaceDE w:val="0"/>
              <w:autoSpaceDN w:val="0"/>
              <w:adjustRightInd w:val="0"/>
              <w:rPr>
                <w:sz w:val="18"/>
                <w:szCs w:val="18"/>
              </w:rPr>
            </w:pPr>
          </w:p>
        </w:tc>
        <w:tc>
          <w:tcPr>
            <w:tcW w:w="3290" w:type="dxa"/>
          </w:tcPr>
          <w:p w14:paraId="601492AA" w14:textId="77777777" w:rsidR="00E05F70" w:rsidRPr="00066DDB" w:rsidRDefault="00E05F70" w:rsidP="00E05F70">
            <w:pPr>
              <w:autoSpaceDE w:val="0"/>
              <w:autoSpaceDN w:val="0"/>
              <w:adjustRightInd w:val="0"/>
              <w:rPr>
                <w:sz w:val="18"/>
                <w:szCs w:val="18"/>
              </w:rPr>
            </w:pPr>
            <w:r w:rsidRPr="00066DDB">
              <w:rPr>
                <w:sz w:val="18"/>
                <w:szCs w:val="18"/>
              </w:rPr>
              <w:t>Fixed effect model</w:t>
            </w:r>
          </w:p>
        </w:tc>
        <w:tc>
          <w:tcPr>
            <w:tcW w:w="2977" w:type="dxa"/>
          </w:tcPr>
          <w:p w14:paraId="104B7F05" w14:textId="77777777" w:rsidR="00E05F70" w:rsidRPr="00066DDB" w:rsidRDefault="00E05F70" w:rsidP="00E05F70">
            <w:pPr>
              <w:autoSpaceDE w:val="0"/>
              <w:autoSpaceDN w:val="0"/>
              <w:adjustRightInd w:val="0"/>
              <w:rPr>
                <w:sz w:val="18"/>
                <w:szCs w:val="18"/>
              </w:rPr>
            </w:pPr>
            <w:r w:rsidRPr="00066DDB">
              <w:rPr>
                <w:sz w:val="18"/>
                <w:szCs w:val="18"/>
              </w:rPr>
              <w:t>Random effects model</w:t>
            </w:r>
          </w:p>
        </w:tc>
      </w:tr>
      <w:tr w:rsidR="00E05F70" w:rsidRPr="00066DDB" w14:paraId="79DF4112" w14:textId="77777777" w:rsidTr="00E05F70">
        <w:tc>
          <w:tcPr>
            <w:tcW w:w="2749" w:type="dxa"/>
          </w:tcPr>
          <w:p w14:paraId="35EE7A3D" w14:textId="77777777" w:rsidR="00E05F70" w:rsidRPr="00066DDB" w:rsidRDefault="00E05F70" w:rsidP="00E05F70">
            <w:pPr>
              <w:autoSpaceDE w:val="0"/>
              <w:autoSpaceDN w:val="0"/>
              <w:adjustRightInd w:val="0"/>
              <w:rPr>
                <w:sz w:val="18"/>
                <w:szCs w:val="18"/>
              </w:rPr>
            </w:pPr>
            <w:r w:rsidRPr="00066DDB">
              <w:rPr>
                <w:sz w:val="18"/>
                <w:szCs w:val="18"/>
              </w:rPr>
              <w:t>Assumption</w:t>
            </w:r>
          </w:p>
        </w:tc>
        <w:tc>
          <w:tcPr>
            <w:tcW w:w="3290" w:type="dxa"/>
          </w:tcPr>
          <w:p w14:paraId="18D45206" w14:textId="77777777" w:rsidR="00E05F70" w:rsidRPr="00066DDB" w:rsidRDefault="00E05F70" w:rsidP="00E05F70">
            <w:pPr>
              <w:autoSpaceDE w:val="0"/>
              <w:autoSpaceDN w:val="0"/>
              <w:adjustRightInd w:val="0"/>
              <w:rPr>
                <w:sz w:val="18"/>
                <w:szCs w:val="18"/>
              </w:rPr>
            </w:pPr>
            <w:r w:rsidRPr="00066DDB">
              <w:rPr>
                <w:sz w:val="18"/>
                <w:szCs w:val="18"/>
              </w:rPr>
              <w:t>All studies share a common true overall effect.</w:t>
            </w:r>
          </w:p>
          <w:p w14:paraId="245B7E2F" w14:textId="77777777" w:rsidR="00E05F70" w:rsidRPr="00066DDB" w:rsidRDefault="00E05F70" w:rsidP="00E05F70">
            <w:pPr>
              <w:autoSpaceDE w:val="0"/>
              <w:autoSpaceDN w:val="0"/>
              <w:adjustRightInd w:val="0"/>
              <w:rPr>
                <w:sz w:val="18"/>
                <w:szCs w:val="18"/>
              </w:rPr>
            </w:pPr>
            <w:r w:rsidRPr="00066DDB">
              <w:rPr>
                <w:sz w:val="18"/>
                <w:szCs w:val="18"/>
              </w:rPr>
              <w:t>The differences in observed effect between studies is due to random noise.</w:t>
            </w:r>
          </w:p>
        </w:tc>
        <w:tc>
          <w:tcPr>
            <w:tcW w:w="2977" w:type="dxa"/>
          </w:tcPr>
          <w:p w14:paraId="650487EB" w14:textId="77777777" w:rsidR="00E05F70" w:rsidRPr="00066DDB" w:rsidRDefault="00E05F70" w:rsidP="00E05F70">
            <w:pPr>
              <w:autoSpaceDE w:val="0"/>
              <w:autoSpaceDN w:val="0"/>
              <w:adjustRightInd w:val="0"/>
              <w:rPr>
                <w:sz w:val="18"/>
                <w:szCs w:val="18"/>
              </w:rPr>
            </w:pPr>
            <w:r w:rsidRPr="00066DDB">
              <w:rPr>
                <w:sz w:val="18"/>
                <w:szCs w:val="18"/>
              </w:rPr>
              <w:t>Each study has an effect of its own, where each study effect being the combination of a true overall effect, plus a difference coming from between-study variation and random noise.</w:t>
            </w:r>
          </w:p>
        </w:tc>
      </w:tr>
      <w:tr w:rsidR="00E05F70" w:rsidRPr="00066DDB" w14:paraId="2F3ECE1D" w14:textId="77777777" w:rsidTr="00E05F70">
        <w:tc>
          <w:tcPr>
            <w:tcW w:w="2749" w:type="dxa"/>
          </w:tcPr>
          <w:p w14:paraId="04D055AA" w14:textId="77777777" w:rsidR="00E05F70" w:rsidRPr="00066DDB" w:rsidRDefault="00E05F70" w:rsidP="00E05F70">
            <w:pPr>
              <w:autoSpaceDE w:val="0"/>
              <w:autoSpaceDN w:val="0"/>
              <w:adjustRightInd w:val="0"/>
              <w:rPr>
                <w:sz w:val="18"/>
                <w:szCs w:val="18"/>
              </w:rPr>
            </w:pPr>
            <w:r w:rsidRPr="00066DDB">
              <w:rPr>
                <w:sz w:val="18"/>
                <w:szCs w:val="18"/>
              </w:rPr>
              <w:t>True effect</w:t>
            </w:r>
          </w:p>
        </w:tc>
        <w:tc>
          <w:tcPr>
            <w:tcW w:w="3290" w:type="dxa"/>
          </w:tcPr>
          <w:p w14:paraId="477313A1" w14:textId="77777777" w:rsidR="00E05F70" w:rsidRPr="00066DDB" w:rsidRDefault="00E05F70" w:rsidP="00E05F70">
            <w:pPr>
              <w:autoSpaceDE w:val="0"/>
              <w:autoSpaceDN w:val="0"/>
              <w:adjustRightInd w:val="0"/>
              <w:rPr>
                <w:sz w:val="18"/>
                <w:szCs w:val="18"/>
              </w:rPr>
            </w:pPr>
            <w:r w:rsidRPr="00066DDB">
              <w:rPr>
                <w:sz w:val="18"/>
                <w:szCs w:val="18"/>
              </w:rPr>
              <w:t>One true effect.</w:t>
            </w:r>
          </w:p>
        </w:tc>
        <w:tc>
          <w:tcPr>
            <w:tcW w:w="2977" w:type="dxa"/>
          </w:tcPr>
          <w:p w14:paraId="24C4DC29" w14:textId="77777777" w:rsidR="00E05F70" w:rsidRPr="00066DDB" w:rsidRDefault="00E05F70" w:rsidP="00E05F70">
            <w:pPr>
              <w:autoSpaceDE w:val="0"/>
              <w:autoSpaceDN w:val="0"/>
              <w:adjustRightInd w:val="0"/>
              <w:rPr>
                <w:sz w:val="18"/>
                <w:szCs w:val="18"/>
              </w:rPr>
            </w:pPr>
            <w:r w:rsidRPr="00066DDB">
              <w:rPr>
                <w:sz w:val="18"/>
                <w:szCs w:val="18"/>
              </w:rPr>
              <w:t>True effect varies.</w:t>
            </w:r>
          </w:p>
        </w:tc>
      </w:tr>
      <w:tr w:rsidR="00E05F70" w:rsidRPr="00066DDB" w14:paraId="74A23739" w14:textId="77777777" w:rsidTr="00E05F70">
        <w:tc>
          <w:tcPr>
            <w:tcW w:w="2749" w:type="dxa"/>
          </w:tcPr>
          <w:p w14:paraId="1775F160" w14:textId="77777777" w:rsidR="00E05F70" w:rsidRPr="00066DDB" w:rsidRDefault="00E05F70" w:rsidP="00E05F70">
            <w:pPr>
              <w:autoSpaceDE w:val="0"/>
              <w:autoSpaceDN w:val="0"/>
              <w:adjustRightInd w:val="0"/>
              <w:rPr>
                <w:sz w:val="18"/>
                <w:szCs w:val="18"/>
              </w:rPr>
            </w:pPr>
            <w:r w:rsidRPr="00066DDB">
              <w:rPr>
                <w:sz w:val="18"/>
                <w:szCs w:val="18"/>
              </w:rPr>
              <w:t>Interpretation of pooled estimate</w:t>
            </w:r>
          </w:p>
        </w:tc>
        <w:tc>
          <w:tcPr>
            <w:tcW w:w="3290" w:type="dxa"/>
          </w:tcPr>
          <w:p w14:paraId="22B9A441" w14:textId="77777777" w:rsidR="00E05F70" w:rsidRPr="00066DDB" w:rsidRDefault="00E05F70" w:rsidP="00E05F70">
            <w:pPr>
              <w:autoSpaceDE w:val="0"/>
              <w:autoSpaceDN w:val="0"/>
              <w:adjustRightInd w:val="0"/>
              <w:rPr>
                <w:sz w:val="18"/>
                <w:szCs w:val="18"/>
              </w:rPr>
            </w:pPr>
            <w:r w:rsidRPr="00066DDB">
              <w:rPr>
                <w:sz w:val="18"/>
                <w:szCs w:val="18"/>
              </w:rPr>
              <w:t>Pooled estimate is common effect.</w:t>
            </w:r>
          </w:p>
        </w:tc>
        <w:tc>
          <w:tcPr>
            <w:tcW w:w="2977" w:type="dxa"/>
          </w:tcPr>
          <w:p w14:paraId="46DF03D1" w14:textId="77777777" w:rsidR="00E05F70" w:rsidRPr="00066DDB" w:rsidRDefault="00E05F70" w:rsidP="00E05F70">
            <w:pPr>
              <w:autoSpaceDE w:val="0"/>
              <w:autoSpaceDN w:val="0"/>
              <w:adjustRightInd w:val="0"/>
              <w:rPr>
                <w:sz w:val="18"/>
                <w:szCs w:val="18"/>
              </w:rPr>
            </w:pPr>
            <w:r w:rsidRPr="00066DDB">
              <w:rPr>
                <w:sz w:val="18"/>
                <w:szCs w:val="18"/>
              </w:rPr>
              <w:t>Pooled effect is mean effect of all true study effects.</w:t>
            </w:r>
          </w:p>
        </w:tc>
      </w:tr>
      <w:tr w:rsidR="00E05F70" w:rsidRPr="00066DDB" w14:paraId="3F681DE4" w14:textId="77777777" w:rsidTr="00E05F70">
        <w:tc>
          <w:tcPr>
            <w:tcW w:w="2749" w:type="dxa"/>
          </w:tcPr>
          <w:p w14:paraId="0E2D7ECB" w14:textId="77777777" w:rsidR="00E05F70" w:rsidRPr="00066DDB" w:rsidRDefault="00E05F70" w:rsidP="00E05F70">
            <w:pPr>
              <w:autoSpaceDE w:val="0"/>
              <w:autoSpaceDN w:val="0"/>
              <w:adjustRightInd w:val="0"/>
              <w:rPr>
                <w:sz w:val="18"/>
                <w:szCs w:val="18"/>
              </w:rPr>
            </w:pPr>
            <w:r w:rsidRPr="00066DDB">
              <w:rPr>
                <w:sz w:val="18"/>
                <w:szCs w:val="18"/>
              </w:rPr>
              <w:t>Goal of study</w:t>
            </w:r>
          </w:p>
        </w:tc>
        <w:tc>
          <w:tcPr>
            <w:tcW w:w="3290" w:type="dxa"/>
          </w:tcPr>
          <w:p w14:paraId="0265F99B" w14:textId="77777777" w:rsidR="00E05F70" w:rsidRPr="00066DDB" w:rsidRDefault="00E05F70" w:rsidP="00E05F70">
            <w:pPr>
              <w:autoSpaceDE w:val="0"/>
              <w:autoSpaceDN w:val="0"/>
              <w:adjustRightInd w:val="0"/>
              <w:rPr>
                <w:sz w:val="18"/>
                <w:szCs w:val="18"/>
              </w:rPr>
            </w:pPr>
            <w:r w:rsidRPr="00066DDB">
              <w:rPr>
                <w:sz w:val="18"/>
                <w:szCs w:val="18"/>
              </w:rPr>
              <w:t>Goal is to estimate the true effect for the identified population.</w:t>
            </w:r>
          </w:p>
        </w:tc>
        <w:tc>
          <w:tcPr>
            <w:tcW w:w="2977" w:type="dxa"/>
          </w:tcPr>
          <w:p w14:paraId="1D256A34" w14:textId="77777777" w:rsidR="00E05F70" w:rsidRPr="00066DDB" w:rsidRDefault="00E05F70" w:rsidP="00E05F70">
            <w:pPr>
              <w:autoSpaceDE w:val="0"/>
              <w:autoSpaceDN w:val="0"/>
              <w:adjustRightInd w:val="0"/>
              <w:rPr>
                <w:sz w:val="18"/>
                <w:szCs w:val="18"/>
              </w:rPr>
            </w:pPr>
            <w:r w:rsidRPr="00066DDB">
              <w:rPr>
                <w:sz w:val="18"/>
                <w:szCs w:val="18"/>
              </w:rPr>
              <w:t>Goal is to estimate the mean of all true effect sizes.</w:t>
            </w:r>
          </w:p>
        </w:tc>
      </w:tr>
      <w:tr w:rsidR="00E05F70" w:rsidRPr="00066DDB" w14:paraId="6F321312" w14:textId="77777777" w:rsidTr="00E05F70">
        <w:tc>
          <w:tcPr>
            <w:tcW w:w="2749" w:type="dxa"/>
          </w:tcPr>
          <w:p w14:paraId="184F8BDF" w14:textId="77777777" w:rsidR="00E05F70" w:rsidRPr="00066DDB" w:rsidRDefault="00E05F70" w:rsidP="00E05F70">
            <w:pPr>
              <w:autoSpaceDE w:val="0"/>
              <w:autoSpaceDN w:val="0"/>
              <w:adjustRightInd w:val="0"/>
              <w:rPr>
                <w:sz w:val="18"/>
                <w:szCs w:val="18"/>
              </w:rPr>
            </w:pPr>
            <w:r w:rsidRPr="00066DDB">
              <w:rPr>
                <w:sz w:val="18"/>
                <w:szCs w:val="18"/>
              </w:rPr>
              <w:t>Variability accounted for</w:t>
            </w:r>
          </w:p>
        </w:tc>
        <w:tc>
          <w:tcPr>
            <w:tcW w:w="3290" w:type="dxa"/>
          </w:tcPr>
          <w:p w14:paraId="3EB5ADE6" w14:textId="77777777" w:rsidR="00E05F70" w:rsidRPr="00066DDB" w:rsidRDefault="00E05F70" w:rsidP="00E05F70">
            <w:pPr>
              <w:autoSpaceDE w:val="0"/>
              <w:autoSpaceDN w:val="0"/>
              <w:adjustRightInd w:val="0"/>
              <w:rPr>
                <w:sz w:val="18"/>
                <w:szCs w:val="18"/>
              </w:rPr>
            </w:pPr>
            <w:r w:rsidRPr="00066DDB">
              <w:rPr>
                <w:sz w:val="18"/>
                <w:szCs w:val="18"/>
              </w:rPr>
              <w:t>Accounts for within study variability. Between-study variability is ignored.</w:t>
            </w:r>
          </w:p>
        </w:tc>
        <w:tc>
          <w:tcPr>
            <w:tcW w:w="2977" w:type="dxa"/>
          </w:tcPr>
          <w:p w14:paraId="5ADD19C2" w14:textId="77777777" w:rsidR="00E05F70" w:rsidRPr="00066DDB" w:rsidRDefault="00E05F70" w:rsidP="00E05F70">
            <w:pPr>
              <w:autoSpaceDE w:val="0"/>
              <w:autoSpaceDN w:val="0"/>
              <w:adjustRightInd w:val="0"/>
              <w:rPr>
                <w:sz w:val="18"/>
                <w:szCs w:val="18"/>
              </w:rPr>
            </w:pPr>
            <w:r w:rsidRPr="00066DDB">
              <w:rPr>
                <w:sz w:val="18"/>
                <w:szCs w:val="18"/>
              </w:rPr>
              <w:t>Accounts for within study and between study variability.</w:t>
            </w:r>
          </w:p>
        </w:tc>
      </w:tr>
      <w:tr w:rsidR="00E05F70" w:rsidRPr="00066DDB" w14:paraId="75EB53EA" w14:textId="77777777" w:rsidTr="00E05F70">
        <w:tc>
          <w:tcPr>
            <w:tcW w:w="2749" w:type="dxa"/>
          </w:tcPr>
          <w:p w14:paraId="6F129372" w14:textId="77777777" w:rsidR="00E05F70" w:rsidRPr="00066DDB" w:rsidRDefault="00E05F70" w:rsidP="00E05F70">
            <w:pPr>
              <w:autoSpaceDE w:val="0"/>
              <w:autoSpaceDN w:val="0"/>
              <w:adjustRightInd w:val="0"/>
              <w:rPr>
                <w:sz w:val="18"/>
                <w:szCs w:val="18"/>
              </w:rPr>
            </w:pPr>
            <w:r w:rsidRPr="00066DDB">
              <w:rPr>
                <w:sz w:val="18"/>
                <w:szCs w:val="18"/>
              </w:rPr>
              <w:t>When to pool the effects?</w:t>
            </w:r>
          </w:p>
        </w:tc>
        <w:tc>
          <w:tcPr>
            <w:tcW w:w="3290" w:type="dxa"/>
          </w:tcPr>
          <w:p w14:paraId="36AF6AA2" w14:textId="77777777" w:rsidR="00E05F70" w:rsidRPr="00066DDB" w:rsidRDefault="00E05F70" w:rsidP="00E05F70">
            <w:pPr>
              <w:autoSpaceDE w:val="0"/>
              <w:autoSpaceDN w:val="0"/>
              <w:adjustRightInd w:val="0"/>
              <w:rPr>
                <w:sz w:val="18"/>
                <w:szCs w:val="18"/>
              </w:rPr>
            </w:pPr>
            <w:r w:rsidRPr="00066DDB">
              <w:rPr>
                <w:sz w:val="18"/>
                <w:szCs w:val="18"/>
              </w:rPr>
              <w:t>All study characteristics are identical to a large degree.</w:t>
            </w:r>
          </w:p>
          <w:p w14:paraId="029AAA30" w14:textId="77777777" w:rsidR="00E05F70" w:rsidRPr="00066DDB" w:rsidRDefault="00E05F70" w:rsidP="00E05F70">
            <w:pPr>
              <w:autoSpaceDE w:val="0"/>
              <w:autoSpaceDN w:val="0"/>
              <w:adjustRightInd w:val="0"/>
              <w:rPr>
                <w:sz w:val="18"/>
                <w:szCs w:val="18"/>
              </w:rPr>
            </w:pPr>
          </w:p>
        </w:tc>
        <w:tc>
          <w:tcPr>
            <w:tcW w:w="2977" w:type="dxa"/>
          </w:tcPr>
          <w:p w14:paraId="027FA50B" w14:textId="77777777" w:rsidR="00E05F70" w:rsidRPr="00066DDB" w:rsidRDefault="00E05F70" w:rsidP="00E05F70">
            <w:pPr>
              <w:autoSpaceDE w:val="0"/>
              <w:autoSpaceDN w:val="0"/>
              <w:adjustRightInd w:val="0"/>
              <w:rPr>
                <w:sz w:val="18"/>
                <w:szCs w:val="18"/>
              </w:rPr>
            </w:pPr>
            <w:r w:rsidRPr="00066DDB">
              <w:rPr>
                <w:sz w:val="18"/>
                <w:szCs w:val="18"/>
              </w:rPr>
              <w:t>Studies have enough in common to statistically pool the information, but it is not required that these studies have an identical true effect size.</w:t>
            </w:r>
          </w:p>
        </w:tc>
      </w:tr>
      <w:tr w:rsidR="00E05F70" w:rsidRPr="00066DDB" w14:paraId="1D156A40" w14:textId="77777777" w:rsidTr="00E05F70">
        <w:tc>
          <w:tcPr>
            <w:tcW w:w="2749" w:type="dxa"/>
          </w:tcPr>
          <w:p w14:paraId="5FFF1C55" w14:textId="77777777" w:rsidR="00E05F70" w:rsidRPr="00066DDB" w:rsidRDefault="00E05F70" w:rsidP="00E05F70">
            <w:pPr>
              <w:autoSpaceDE w:val="0"/>
              <w:autoSpaceDN w:val="0"/>
              <w:adjustRightInd w:val="0"/>
              <w:rPr>
                <w:sz w:val="18"/>
                <w:szCs w:val="18"/>
              </w:rPr>
            </w:pPr>
            <w:r w:rsidRPr="00066DDB">
              <w:rPr>
                <w:sz w:val="18"/>
                <w:szCs w:val="18"/>
              </w:rPr>
              <w:t>Interpretation of target population</w:t>
            </w:r>
          </w:p>
        </w:tc>
        <w:tc>
          <w:tcPr>
            <w:tcW w:w="3290" w:type="dxa"/>
          </w:tcPr>
          <w:p w14:paraId="58EEC377" w14:textId="77777777" w:rsidR="00E05F70" w:rsidRPr="00066DDB" w:rsidRDefault="00E05F70" w:rsidP="00E05F70">
            <w:pPr>
              <w:autoSpaceDE w:val="0"/>
              <w:autoSpaceDN w:val="0"/>
              <w:adjustRightInd w:val="0"/>
              <w:rPr>
                <w:sz w:val="18"/>
                <w:szCs w:val="18"/>
              </w:rPr>
            </w:pPr>
            <w:r w:rsidRPr="00066DDB">
              <w:rPr>
                <w:sz w:val="18"/>
                <w:szCs w:val="18"/>
              </w:rPr>
              <w:t>Inference is relevant for the (homogenous) population included in the study.</w:t>
            </w:r>
          </w:p>
        </w:tc>
        <w:tc>
          <w:tcPr>
            <w:tcW w:w="2977" w:type="dxa"/>
          </w:tcPr>
          <w:p w14:paraId="5ACD9D39" w14:textId="77777777" w:rsidR="00E05F70" w:rsidRPr="00066DDB" w:rsidRDefault="00E05F70" w:rsidP="00E05F70">
            <w:pPr>
              <w:autoSpaceDE w:val="0"/>
              <w:autoSpaceDN w:val="0"/>
              <w:adjustRightInd w:val="0"/>
              <w:rPr>
                <w:sz w:val="18"/>
                <w:szCs w:val="18"/>
              </w:rPr>
            </w:pPr>
            <w:r w:rsidRPr="00066DDB">
              <w:rPr>
                <w:sz w:val="18"/>
                <w:szCs w:val="18"/>
              </w:rPr>
              <w:t>Inference is relevant for the (heterogenous) population types included in the study.</w:t>
            </w:r>
          </w:p>
        </w:tc>
      </w:tr>
      <w:tr w:rsidR="00E05F70" w:rsidRPr="00066DDB" w14:paraId="71C10DC2" w14:textId="77777777" w:rsidTr="00E05F70">
        <w:tc>
          <w:tcPr>
            <w:tcW w:w="2749" w:type="dxa"/>
          </w:tcPr>
          <w:p w14:paraId="5999EB38" w14:textId="77777777" w:rsidR="00E05F70" w:rsidRPr="00066DDB" w:rsidRDefault="00E05F70" w:rsidP="00E05F70">
            <w:pPr>
              <w:autoSpaceDE w:val="0"/>
              <w:autoSpaceDN w:val="0"/>
              <w:adjustRightInd w:val="0"/>
              <w:rPr>
                <w:sz w:val="18"/>
                <w:szCs w:val="18"/>
              </w:rPr>
            </w:pPr>
            <w:r w:rsidRPr="00066DDB">
              <w:rPr>
                <w:sz w:val="18"/>
                <w:szCs w:val="18"/>
              </w:rPr>
              <w:t>Implication</w:t>
            </w:r>
          </w:p>
        </w:tc>
        <w:tc>
          <w:tcPr>
            <w:tcW w:w="3290" w:type="dxa"/>
          </w:tcPr>
          <w:p w14:paraId="00E1B89C" w14:textId="77777777" w:rsidR="00E05F70" w:rsidRPr="00066DDB" w:rsidRDefault="00E05F70" w:rsidP="00E05F70">
            <w:pPr>
              <w:autoSpaceDE w:val="0"/>
              <w:autoSpaceDN w:val="0"/>
              <w:adjustRightInd w:val="0"/>
              <w:rPr>
                <w:sz w:val="18"/>
                <w:szCs w:val="18"/>
              </w:rPr>
            </w:pPr>
            <w:r w:rsidRPr="00066DDB">
              <w:rPr>
                <w:sz w:val="18"/>
                <w:szCs w:val="18"/>
              </w:rPr>
              <w:t>Large studies are more influential (receive more weight) in analysis as compared to random effects model.</w:t>
            </w:r>
          </w:p>
        </w:tc>
        <w:tc>
          <w:tcPr>
            <w:tcW w:w="2977" w:type="dxa"/>
          </w:tcPr>
          <w:p w14:paraId="6E73F669" w14:textId="77777777" w:rsidR="00E05F70" w:rsidRPr="00066DDB" w:rsidRDefault="00E05F70" w:rsidP="00E05F70">
            <w:pPr>
              <w:autoSpaceDE w:val="0"/>
              <w:autoSpaceDN w:val="0"/>
              <w:adjustRightInd w:val="0"/>
              <w:rPr>
                <w:sz w:val="18"/>
                <w:szCs w:val="18"/>
              </w:rPr>
            </w:pPr>
            <w:r w:rsidRPr="00066DDB">
              <w:rPr>
                <w:sz w:val="18"/>
                <w:szCs w:val="18"/>
              </w:rPr>
              <w:t>Large studies are less influential (receive less weight) in analysis as compared to fixed effect model: a more equal distribution of weights.</w:t>
            </w:r>
          </w:p>
        </w:tc>
      </w:tr>
      <w:tr w:rsidR="00E05F70" w:rsidRPr="00066DDB" w14:paraId="142243B0" w14:textId="77777777" w:rsidTr="00E05F70">
        <w:tc>
          <w:tcPr>
            <w:tcW w:w="2749" w:type="dxa"/>
          </w:tcPr>
          <w:p w14:paraId="1639BB59" w14:textId="77777777" w:rsidR="00E05F70" w:rsidRPr="00066DDB" w:rsidRDefault="00E05F70" w:rsidP="00E05F70">
            <w:pPr>
              <w:autoSpaceDE w:val="0"/>
              <w:autoSpaceDN w:val="0"/>
              <w:adjustRightInd w:val="0"/>
              <w:rPr>
                <w:sz w:val="18"/>
                <w:szCs w:val="18"/>
              </w:rPr>
            </w:pPr>
            <w:r w:rsidRPr="00066DDB">
              <w:rPr>
                <w:sz w:val="18"/>
                <w:szCs w:val="18"/>
              </w:rPr>
              <w:t>Under heterogeneity</w:t>
            </w:r>
          </w:p>
        </w:tc>
        <w:tc>
          <w:tcPr>
            <w:tcW w:w="3290" w:type="dxa"/>
          </w:tcPr>
          <w:p w14:paraId="3FD50027" w14:textId="77777777" w:rsidR="00E05F70" w:rsidRPr="00066DDB" w:rsidRDefault="00E05F70" w:rsidP="00E05F70">
            <w:pPr>
              <w:autoSpaceDE w:val="0"/>
              <w:autoSpaceDN w:val="0"/>
              <w:adjustRightInd w:val="0"/>
              <w:rPr>
                <w:sz w:val="18"/>
                <w:szCs w:val="18"/>
              </w:rPr>
            </w:pPr>
            <w:r w:rsidRPr="00066DDB">
              <w:rPr>
                <w:sz w:val="18"/>
                <w:szCs w:val="18"/>
              </w:rPr>
              <w:t>More likely to lead to incorrect statistically significant findings than in the random effects model.</w:t>
            </w:r>
          </w:p>
        </w:tc>
        <w:tc>
          <w:tcPr>
            <w:tcW w:w="2977" w:type="dxa"/>
          </w:tcPr>
          <w:p w14:paraId="6973A232" w14:textId="77777777" w:rsidR="00E05F70" w:rsidRPr="00066DDB" w:rsidRDefault="00E05F70" w:rsidP="00E05F70">
            <w:pPr>
              <w:autoSpaceDE w:val="0"/>
              <w:autoSpaceDN w:val="0"/>
              <w:adjustRightInd w:val="0"/>
              <w:rPr>
                <w:sz w:val="18"/>
                <w:szCs w:val="18"/>
              </w:rPr>
            </w:pPr>
            <w:r w:rsidRPr="00066DDB">
              <w:rPr>
                <w:sz w:val="18"/>
                <w:szCs w:val="18"/>
              </w:rPr>
              <w:t>Larger p-values and wider confidence intervals than in the fixed effect model.</w:t>
            </w:r>
          </w:p>
        </w:tc>
      </w:tr>
      <w:tr w:rsidR="00E05F70" w:rsidRPr="00066DDB" w14:paraId="47441F10" w14:textId="77777777" w:rsidTr="00E05F70">
        <w:tc>
          <w:tcPr>
            <w:tcW w:w="2749" w:type="dxa"/>
          </w:tcPr>
          <w:p w14:paraId="018B8385" w14:textId="77777777" w:rsidR="00E05F70" w:rsidRPr="00066DDB" w:rsidRDefault="00E05F70" w:rsidP="00E05F70">
            <w:pPr>
              <w:autoSpaceDE w:val="0"/>
              <w:autoSpaceDN w:val="0"/>
              <w:adjustRightInd w:val="0"/>
              <w:rPr>
                <w:sz w:val="18"/>
                <w:szCs w:val="18"/>
              </w:rPr>
            </w:pPr>
            <w:r w:rsidRPr="00066DDB">
              <w:rPr>
                <w:sz w:val="18"/>
                <w:szCs w:val="18"/>
              </w:rPr>
              <w:t>Without heterogeneity</w:t>
            </w:r>
          </w:p>
        </w:tc>
        <w:tc>
          <w:tcPr>
            <w:tcW w:w="3290" w:type="dxa"/>
          </w:tcPr>
          <w:p w14:paraId="60412ADB" w14:textId="77777777" w:rsidR="00E05F70" w:rsidRPr="00066DDB" w:rsidRDefault="00E05F70" w:rsidP="00E05F70">
            <w:pPr>
              <w:autoSpaceDE w:val="0"/>
              <w:autoSpaceDN w:val="0"/>
              <w:adjustRightInd w:val="0"/>
              <w:rPr>
                <w:sz w:val="18"/>
                <w:szCs w:val="18"/>
              </w:rPr>
            </w:pPr>
            <w:r w:rsidRPr="00066DDB">
              <w:rPr>
                <w:sz w:val="18"/>
                <w:szCs w:val="18"/>
              </w:rPr>
              <w:t>Correct statistical inference.</w:t>
            </w:r>
          </w:p>
        </w:tc>
        <w:tc>
          <w:tcPr>
            <w:tcW w:w="2977" w:type="dxa"/>
          </w:tcPr>
          <w:p w14:paraId="3F15ED79" w14:textId="77777777" w:rsidR="00E05F70" w:rsidRPr="00066DDB" w:rsidRDefault="00E05F70" w:rsidP="00E05F70">
            <w:pPr>
              <w:autoSpaceDE w:val="0"/>
              <w:autoSpaceDN w:val="0"/>
              <w:adjustRightInd w:val="0"/>
              <w:rPr>
                <w:sz w:val="18"/>
                <w:szCs w:val="18"/>
              </w:rPr>
            </w:pPr>
            <w:r w:rsidRPr="00066DDB">
              <w:rPr>
                <w:sz w:val="18"/>
                <w:szCs w:val="18"/>
              </w:rPr>
              <w:t>Correct mean estimate, with too wide confidence intervals and too large a p-value.</w:t>
            </w:r>
          </w:p>
        </w:tc>
      </w:tr>
      <w:tr w:rsidR="00E05F70" w:rsidRPr="00066DDB" w14:paraId="040AD40D" w14:textId="77777777" w:rsidTr="00E05F70">
        <w:tc>
          <w:tcPr>
            <w:tcW w:w="2749" w:type="dxa"/>
          </w:tcPr>
          <w:p w14:paraId="1B687611" w14:textId="77777777" w:rsidR="00E05F70" w:rsidRPr="00066DDB" w:rsidRDefault="00E05F70" w:rsidP="00E05F70">
            <w:pPr>
              <w:autoSpaceDE w:val="0"/>
              <w:autoSpaceDN w:val="0"/>
              <w:adjustRightInd w:val="0"/>
              <w:rPr>
                <w:sz w:val="18"/>
                <w:szCs w:val="18"/>
              </w:rPr>
            </w:pPr>
            <w:r w:rsidRPr="00066DDB">
              <w:rPr>
                <w:sz w:val="18"/>
                <w:szCs w:val="18"/>
              </w:rPr>
              <w:t>Models for continuous outcomes</w:t>
            </w:r>
          </w:p>
        </w:tc>
        <w:tc>
          <w:tcPr>
            <w:tcW w:w="3290" w:type="dxa"/>
          </w:tcPr>
          <w:p w14:paraId="11862812" w14:textId="77777777" w:rsidR="00E05F70" w:rsidRPr="00066DDB" w:rsidRDefault="00E05F70" w:rsidP="00E05F70">
            <w:pPr>
              <w:autoSpaceDE w:val="0"/>
              <w:autoSpaceDN w:val="0"/>
              <w:adjustRightInd w:val="0"/>
              <w:rPr>
                <w:sz w:val="18"/>
                <w:szCs w:val="18"/>
              </w:rPr>
            </w:pPr>
            <w:r w:rsidRPr="00066DDB">
              <w:rPr>
                <w:sz w:val="18"/>
                <w:szCs w:val="18"/>
              </w:rPr>
              <w:t>Inverse-variance fixed effect</w:t>
            </w:r>
          </w:p>
        </w:tc>
        <w:tc>
          <w:tcPr>
            <w:tcW w:w="2977" w:type="dxa"/>
          </w:tcPr>
          <w:p w14:paraId="62BBEF5D" w14:textId="77777777" w:rsidR="00E05F70" w:rsidRPr="00066DDB" w:rsidRDefault="00E05F70" w:rsidP="00E05F70">
            <w:pPr>
              <w:autoSpaceDE w:val="0"/>
              <w:autoSpaceDN w:val="0"/>
              <w:adjustRightInd w:val="0"/>
              <w:rPr>
                <w:sz w:val="18"/>
                <w:szCs w:val="18"/>
              </w:rPr>
            </w:pPr>
            <w:r w:rsidRPr="00066DDB">
              <w:rPr>
                <w:sz w:val="18"/>
                <w:szCs w:val="18"/>
              </w:rPr>
              <w:t>Inverse-variance random effects</w:t>
            </w:r>
          </w:p>
          <w:p w14:paraId="5EDA9ECC" w14:textId="77777777" w:rsidR="00E05F70" w:rsidRPr="00066DDB" w:rsidRDefault="00E05F70" w:rsidP="00E05F70">
            <w:pPr>
              <w:autoSpaceDE w:val="0"/>
              <w:autoSpaceDN w:val="0"/>
              <w:adjustRightInd w:val="0"/>
              <w:rPr>
                <w:sz w:val="18"/>
                <w:szCs w:val="18"/>
              </w:rPr>
            </w:pPr>
            <w:r w:rsidRPr="00066DDB">
              <w:rPr>
                <w:sz w:val="18"/>
                <w:szCs w:val="18"/>
              </w:rPr>
              <w:t>(</w:t>
            </w:r>
            <w:proofErr w:type="spellStart"/>
            <w:r w:rsidRPr="00066DDB">
              <w:rPr>
                <w:sz w:val="18"/>
                <w:szCs w:val="18"/>
              </w:rPr>
              <w:t>DerSimonian</w:t>
            </w:r>
            <w:proofErr w:type="spellEnd"/>
            <w:r w:rsidRPr="00066DDB">
              <w:rPr>
                <w:sz w:val="18"/>
                <w:szCs w:val="18"/>
              </w:rPr>
              <w:t>-Laird)</w:t>
            </w:r>
          </w:p>
        </w:tc>
      </w:tr>
      <w:tr w:rsidR="00E05F70" w:rsidRPr="00066DDB" w14:paraId="011A096C" w14:textId="77777777" w:rsidTr="00E05F70">
        <w:tc>
          <w:tcPr>
            <w:tcW w:w="2749" w:type="dxa"/>
          </w:tcPr>
          <w:p w14:paraId="2E75A554" w14:textId="77777777" w:rsidR="00E05F70" w:rsidRPr="00066DDB" w:rsidRDefault="00E05F70" w:rsidP="00E05F70">
            <w:pPr>
              <w:autoSpaceDE w:val="0"/>
              <w:autoSpaceDN w:val="0"/>
              <w:adjustRightInd w:val="0"/>
              <w:rPr>
                <w:sz w:val="18"/>
                <w:szCs w:val="18"/>
              </w:rPr>
            </w:pPr>
            <w:r w:rsidRPr="00066DDB">
              <w:rPr>
                <w:sz w:val="18"/>
                <w:szCs w:val="18"/>
              </w:rPr>
              <w:t>Models for binary outcomes</w:t>
            </w:r>
          </w:p>
        </w:tc>
        <w:tc>
          <w:tcPr>
            <w:tcW w:w="3290" w:type="dxa"/>
          </w:tcPr>
          <w:p w14:paraId="7254609A" w14:textId="77777777" w:rsidR="00E05F70" w:rsidRPr="00066DDB" w:rsidRDefault="00E05F70" w:rsidP="00E05F70">
            <w:pPr>
              <w:autoSpaceDE w:val="0"/>
              <w:autoSpaceDN w:val="0"/>
              <w:adjustRightInd w:val="0"/>
              <w:rPr>
                <w:sz w:val="18"/>
                <w:szCs w:val="18"/>
              </w:rPr>
            </w:pPr>
          </w:p>
        </w:tc>
        <w:tc>
          <w:tcPr>
            <w:tcW w:w="2977" w:type="dxa"/>
          </w:tcPr>
          <w:p w14:paraId="2A0AF306" w14:textId="77777777" w:rsidR="00E05F70" w:rsidRPr="00066DDB" w:rsidRDefault="00E05F70" w:rsidP="00E05F70">
            <w:pPr>
              <w:autoSpaceDE w:val="0"/>
              <w:autoSpaceDN w:val="0"/>
              <w:adjustRightInd w:val="0"/>
              <w:rPr>
                <w:sz w:val="18"/>
                <w:szCs w:val="18"/>
              </w:rPr>
            </w:pPr>
          </w:p>
        </w:tc>
      </w:tr>
      <w:tr w:rsidR="00E05F70" w:rsidRPr="00066DDB" w14:paraId="69DEBBB3" w14:textId="77777777" w:rsidTr="00E05F70">
        <w:tc>
          <w:tcPr>
            <w:tcW w:w="2749" w:type="dxa"/>
          </w:tcPr>
          <w:p w14:paraId="5EE81859" w14:textId="77777777" w:rsidR="00E05F70" w:rsidRPr="00066DDB" w:rsidRDefault="00E05F70" w:rsidP="00E05F70">
            <w:pPr>
              <w:pStyle w:val="ListParagraph"/>
              <w:numPr>
                <w:ilvl w:val="1"/>
                <w:numId w:val="9"/>
              </w:numPr>
              <w:autoSpaceDE w:val="0"/>
              <w:autoSpaceDN w:val="0"/>
              <w:adjustRightInd w:val="0"/>
              <w:spacing w:line="240" w:lineRule="auto"/>
              <w:rPr>
                <w:sz w:val="18"/>
                <w:szCs w:val="18"/>
              </w:rPr>
            </w:pPr>
            <w:r w:rsidRPr="00066DDB">
              <w:rPr>
                <w:sz w:val="18"/>
                <w:szCs w:val="18"/>
              </w:rPr>
              <w:t>Risk ratio</w:t>
            </w:r>
          </w:p>
        </w:tc>
        <w:tc>
          <w:tcPr>
            <w:tcW w:w="3290" w:type="dxa"/>
          </w:tcPr>
          <w:p w14:paraId="08FAFD4E" w14:textId="77777777" w:rsidR="00E05F70" w:rsidRPr="00066DDB" w:rsidRDefault="00E05F70" w:rsidP="00E05F70">
            <w:pPr>
              <w:autoSpaceDE w:val="0"/>
              <w:autoSpaceDN w:val="0"/>
              <w:adjustRightInd w:val="0"/>
              <w:rPr>
                <w:sz w:val="18"/>
                <w:szCs w:val="18"/>
              </w:rPr>
            </w:pPr>
            <w:r w:rsidRPr="00066DDB">
              <w:rPr>
                <w:sz w:val="18"/>
                <w:szCs w:val="18"/>
              </w:rPr>
              <w:t>Inverse-variance fixed effect;</w:t>
            </w:r>
          </w:p>
          <w:p w14:paraId="1FD458A7" w14:textId="77777777" w:rsidR="00E05F70" w:rsidRPr="00066DDB" w:rsidRDefault="00E05F70" w:rsidP="00E05F70">
            <w:pPr>
              <w:autoSpaceDE w:val="0"/>
              <w:autoSpaceDN w:val="0"/>
              <w:adjustRightInd w:val="0"/>
              <w:rPr>
                <w:sz w:val="18"/>
                <w:szCs w:val="18"/>
              </w:rPr>
            </w:pPr>
            <w:r w:rsidRPr="00066DDB">
              <w:rPr>
                <w:sz w:val="18"/>
                <w:szCs w:val="18"/>
              </w:rPr>
              <w:t>Mantel-Haenszel</w:t>
            </w:r>
          </w:p>
        </w:tc>
        <w:tc>
          <w:tcPr>
            <w:tcW w:w="2977" w:type="dxa"/>
          </w:tcPr>
          <w:p w14:paraId="3059C4CD" w14:textId="77777777" w:rsidR="00E05F70" w:rsidRPr="00066DDB" w:rsidRDefault="00E05F70" w:rsidP="00E05F70">
            <w:pPr>
              <w:autoSpaceDE w:val="0"/>
              <w:autoSpaceDN w:val="0"/>
              <w:adjustRightInd w:val="0"/>
              <w:rPr>
                <w:sz w:val="18"/>
                <w:szCs w:val="18"/>
              </w:rPr>
            </w:pPr>
            <w:r w:rsidRPr="00066DDB">
              <w:rPr>
                <w:sz w:val="18"/>
                <w:szCs w:val="18"/>
              </w:rPr>
              <w:t>Inverse-variance random effects</w:t>
            </w:r>
          </w:p>
          <w:p w14:paraId="7EDFC6E8" w14:textId="77777777" w:rsidR="00E05F70" w:rsidRPr="00066DDB" w:rsidRDefault="00E05F70" w:rsidP="00E05F70">
            <w:pPr>
              <w:autoSpaceDE w:val="0"/>
              <w:autoSpaceDN w:val="0"/>
              <w:adjustRightInd w:val="0"/>
              <w:rPr>
                <w:sz w:val="18"/>
                <w:szCs w:val="18"/>
              </w:rPr>
            </w:pPr>
            <w:r w:rsidRPr="00066DDB">
              <w:rPr>
                <w:sz w:val="18"/>
                <w:szCs w:val="18"/>
              </w:rPr>
              <w:t>(</w:t>
            </w:r>
            <w:proofErr w:type="spellStart"/>
            <w:r w:rsidRPr="00066DDB">
              <w:rPr>
                <w:sz w:val="18"/>
                <w:szCs w:val="18"/>
              </w:rPr>
              <w:t>DerSimonian</w:t>
            </w:r>
            <w:proofErr w:type="spellEnd"/>
            <w:r w:rsidRPr="00066DDB">
              <w:rPr>
                <w:sz w:val="18"/>
                <w:szCs w:val="18"/>
              </w:rPr>
              <w:t>-Laird)</w:t>
            </w:r>
          </w:p>
        </w:tc>
      </w:tr>
      <w:tr w:rsidR="00E05F70" w:rsidRPr="00066DDB" w14:paraId="6646FBA1" w14:textId="77777777" w:rsidTr="00E05F70">
        <w:tc>
          <w:tcPr>
            <w:tcW w:w="2749" w:type="dxa"/>
          </w:tcPr>
          <w:p w14:paraId="20D3A0F7" w14:textId="77777777" w:rsidR="00E05F70" w:rsidRPr="00066DDB" w:rsidRDefault="00E05F70" w:rsidP="00E05F70">
            <w:pPr>
              <w:pStyle w:val="ListParagraph"/>
              <w:numPr>
                <w:ilvl w:val="1"/>
                <w:numId w:val="9"/>
              </w:numPr>
              <w:autoSpaceDE w:val="0"/>
              <w:autoSpaceDN w:val="0"/>
              <w:adjustRightInd w:val="0"/>
              <w:spacing w:line="240" w:lineRule="auto"/>
              <w:rPr>
                <w:sz w:val="18"/>
                <w:szCs w:val="18"/>
              </w:rPr>
            </w:pPr>
            <w:r w:rsidRPr="00066DDB">
              <w:rPr>
                <w:sz w:val="18"/>
                <w:szCs w:val="18"/>
              </w:rPr>
              <w:t>Odds ratio</w:t>
            </w:r>
          </w:p>
        </w:tc>
        <w:tc>
          <w:tcPr>
            <w:tcW w:w="3290" w:type="dxa"/>
          </w:tcPr>
          <w:p w14:paraId="71D2DC86" w14:textId="77777777" w:rsidR="00E05F70" w:rsidRPr="00066DDB" w:rsidRDefault="00E05F70" w:rsidP="00E05F70">
            <w:pPr>
              <w:autoSpaceDE w:val="0"/>
              <w:autoSpaceDN w:val="0"/>
              <w:adjustRightInd w:val="0"/>
              <w:rPr>
                <w:sz w:val="18"/>
                <w:szCs w:val="18"/>
              </w:rPr>
            </w:pPr>
            <w:r w:rsidRPr="00066DDB">
              <w:rPr>
                <w:sz w:val="18"/>
                <w:szCs w:val="18"/>
              </w:rPr>
              <w:t>Inverse-variance fixed effect;</w:t>
            </w:r>
          </w:p>
          <w:p w14:paraId="4162F4BE" w14:textId="77777777" w:rsidR="00E05F70" w:rsidRPr="00066DDB" w:rsidRDefault="00E05F70" w:rsidP="00E05F70">
            <w:pPr>
              <w:autoSpaceDE w:val="0"/>
              <w:autoSpaceDN w:val="0"/>
              <w:adjustRightInd w:val="0"/>
              <w:rPr>
                <w:sz w:val="18"/>
                <w:szCs w:val="18"/>
              </w:rPr>
            </w:pPr>
            <w:r w:rsidRPr="00066DDB">
              <w:rPr>
                <w:sz w:val="18"/>
                <w:szCs w:val="18"/>
              </w:rPr>
              <w:t xml:space="preserve">Mantel-Haenszel; </w:t>
            </w:r>
          </w:p>
          <w:p w14:paraId="0C5404CD" w14:textId="77777777" w:rsidR="00E05F70" w:rsidRPr="00066DDB" w:rsidRDefault="00E05F70" w:rsidP="00E05F70">
            <w:pPr>
              <w:autoSpaceDE w:val="0"/>
              <w:autoSpaceDN w:val="0"/>
              <w:adjustRightInd w:val="0"/>
              <w:rPr>
                <w:sz w:val="18"/>
                <w:szCs w:val="18"/>
              </w:rPr>
            </w:pPr>
            <w:proofErr w:type="spellStart"/>
            <w:r w:rsidRPr="00066DDB">
              <w:rPr>
                <w:sz w:val="18"/>
                <w:szCs w:val="18"/>
              </w:rPr>
              <w:t>Peto</w:t>
            </w:r>
            <w:proofErr w:type="spellEnd"/>
          </w:p>
        </w:tc>
        <w:tc>
          <w:tcPr>
            <w:tcW w:w="2977" w:type="dxa"/>
          </w:tcPr>
          <w:p w14:paraId="0E48F5E8" w14:textId="77777777" w:rsidR="00E05F70" w:rsidRPr="00066DDB" w:rsidRDefault="00E05F70" w:rsidP="00E05F70">
            <w:pPr>
              <w:autoSpaceDE w:val="0"/>
              <w:autoSpaceDN w:val="0"/>
              <w:adjustRightInd w:val="0"/>
              <w:rPr>
                <w:sz w:val="18"/>
                <w:szCs w:val="18"/>
              </w:rPr>
            </w:pPr>
            <w:r w:rsidRPr="00066DDB">
              <w:rPr>
                <w:sz w:val="18"/>
                <w:szCs w:val="18"/>
              </w:rPr>
              <w:t>Inverse-variance random effects</w:t>
            </w:r>
          </w:p>
          <w:p w14:paraId="200E790F" w14:textId="77777777" w:rsidR="00E05F70" w:rsidRPr="00066DDB" w:rsidRDefault="00E05F70" w:rsidP="00E05F70">
            <w:pPr>
              <w:autoSpaceDE w:val="0"/>
              <w:autoSpaceDN w:val="0"/>
              <w:adjustRightInd w:val="0"/>
              <w:rPr>
                <w:sz w:val="18"/>
                <w:szCs w:val="18"/>
              </w:rPr>
            </w:pPr>
            <w:r w:rsidRPr="00066DDB">
              <w:rPr>
                <w:sz w:val="18"/>
                <w:szCs w:val="18"/>
              </w:rPr>
              <w:t>(</w:t>
            </w:r>
            <w:proofErr w:type="spellStart"/>
            <w:r w:rsidRPr="00066DDB">
              <w:rPr>
                <w:sz w:val="18"/>
                <w:szCs w:val="18"/>
              </w:rPr>
              <w:t>DerSimonian</w:t>
            </w:r>
            <w:proofErr w:type="spellEnd"/>
            <w:r w:rsidRPr="00066DDB">
              <w:rPr>
                <w:sz w:val="18"/>
                <w:szCs w:val="18"/>
              </w:rPr>
              <w:t>-Laird)</w:t>
            </w:r>
          </w:p>
        </w:tc>
      </w:tr>
      <w:tr w:rsidR="00E05F70" w:rsidRPr="00066DDB" w14:paraId="7FE910E6" w14:textId="77777777" w:rsidTr="00E05F70">
        <w:tc>
          <w:tcPr>
            <w:tcW w:w="2749" w:type="dxa"/>
          </w:tcPr>
          <w:p w14:paraId="4C303EC2" w14:textId="77777777" w:rsidR="00E05F70" w:rsidRPr="00066DDB" w:rsidRDefault="00E05F70" w:rsidP="00E05F70">
            <w:pPr>
              <w:pStyle w:val="ListParagraph"/>
              <w:numPr>
                <w:ilvl w:val="1"/>
                <w:numId w:val="9"/>
              </w:numPr>
              <w:autoSpaceDE w:val="0"/>
              <w:autoSpaceDN w:val="0"/>
              <w:adjustRightInd w:val="0"/>
              <w:spacing w:line="240" w:lineRule="auto"/>
              <w:rPr>
                <w:sz w:val="18"/>
                <w:szCs w:val="18"/>
              </w:rPr>
            </w:pPr>
            <w:r w:rsidRPr="00066DDB">
              <w:rPr>
                <w:sz w:val="18"/>
                <w:szCs w:val="18"/>
              </w:rPr>
              <w:t>Risk difference</w:t>
            </w:r>
          </w:p>
        </w:tc>
        <w:tc>
          <w:tcPr>
            <w:tcW w:w="3290" w:type="dxa"/>
          </w:tcPr>
          <w:p w14:paraId="71E46833" w14:textId="77777777" w:rsidR="00E05F70" w:rsidRPr="00066DDB" w:rsidRDefault="00E05F70" w:rsidP="00E05F70">
            <w:pPr>
              <w:autoSpaceDE w:val="0"/>
              <w:autoSpaceDN w:val="0"/>
              <w:adjustRightInd w:val="0"/>
              <w:rPr>
                <w:sz w:val="18"/>
                <w:szCs w:val="18"/>
              </w:rPr>
            </w:pPr>
            <w:r w:rsidRPr="00066DDB">
              <w:rPr>
                <w:sz w:val="18"/>
                <w:szCs w:val="18"/>
              </w:rPr>
              <w:t>Inverse-variance;</w:t>
            </w:r>
          </w:p>
          <w:p w14:paraId="627E508E" w14:textId="77777777" w:rsidR="00E05F70" w:rsidRPr="00066DDB" w:rsidRDefault="00E05F70" w:rsidP="00E05F70">
            <w:pPr>
              <w:autoSpaceDE w:val="0"/>
              <w:autoSpaceDN w:val="0"/>
              <w:adjustRightInd w:val="0"/>
              <w:rPr>
                <w:sz w:val="18"/>
                <w:szCs w:val="18"/>
              </w:rPr>
            </w:pPr>
            <w:r w:rsidRPr="00066DDB">
              <w:rPr>
                <w:sz w:val="18"/>
                <w:szCs w:val="18"/>
              </w:rPr>
              <w:t>Mantel-Haenszel</w:t>
            </w:r>
          </w:p>
        </w:tc>
        <w:tc>
          <w:tcPr>
            <w:tcW w:w="2977" w:type="dxa"/>
          </w:tcPr>
          <w:p w14:paraId="22E5444F" w14:textId="77777777" w:rsidR="00E05F70" w:rsidRPr="00066DDB" w:rsidRDefault="00E05F70" w:rsidP="00E05F70">
            <w:pPr>
              <w:autoSpaceDE w:val="0"/>
              <w:autoSpaceDN w:val="0"/>
              <w:adjustRightInd w:val="0"/>
              <w:rPr>
                <w:sz w:val="18"/>
                <w:szCs w:val="18"/>
              </w:rPr>
            </w:pPr>
            <w:r w:rsidRPr="00066DDB">
              <w:rPr>
                <w:sz w:val="18"/>
                <w:szCs w:val="18"/>
              </w:rPr>
              <w:t>Inverse-variance random effects</w:t>
            </w:r>
          </w:p>
          <w:p w14:paraId="507A53AE" w14:textId="77777777" w:rsidR="00E05F70" w:rsidRPr="00066DDB" w:rsidRDefault="00E05F70" w:rsidP="00E05F70">
            <w:pPr>
              <w:autoSpaceDE w:val="0"/>
              <w:autoSpaceDN w:val="0"/>
              <w:adjustRightInd w:val="0"/>
              <w:rPr>
                <w:sz w:val="18"/>
                <w:szCs w:val="18"/>
              </w:rPr>
            </w:pPr>
            <w:r w:rsidRPr="00066DDB">
              <w:rPr>
                <w:sz w:val="18"/>
                <w:szCs w:val="18"/>
              </w:rPr>
              <w:t>(</w:t>
            </w:r>
            <w:proofErr w:type="spellStart"/>
            <w:r w:rsidRPr="00066DDB">
              <w:rPr>
                <w:sz w:val="18"/>
                <w:szCs w:val="18"/>
              </w:rPr>
              <w:t>DerSimonian</w:t>
            </w:r>
            <w:proofErr w:type="spellEnd"/>
            <w:r w:rsidRPr="00066DDB">
              <w:rPr>
                <w:sz w:val="18"/>
                <w:szCs w:val="18"/>
              </w:rPr>
              <w:t>-Laird)</w:t>
            </w:r>
          </w:p>
        </w:tc>
      </w:tr>
    </w:tbl>
    <w:p w14:paraId="2B3A4DD4" w14:textId="77777777" w:rsidR="00E05F70" w:rsidRPr="00066DDB" w:rsidRDefault="00E05F70" w:rsidP="00E05F70">
      <w:pPr>
        <w:spacing w:line="360" w:lineRule="auto"/>
        <w:jc w:val="both"/>
        <w:rPr>
          <w:b/>
          <w:sz w:val="18"/>
          <w:szCs w:val="18"/>
          <w:lang w:val="en-US"/>
        </w:rPr>
      </w:pPr>
    </w:p>
    <w:p w14:paraId="76C884AC" w14:textId="77777777" w:rsidR="00E05F70" w:rsidRPr="00066DDB" w:rsidRDefault="00E05F70" w:rsidP="00E05F70">
      <w:pPr>
        <w:spacing w:after="160" w:line="259" w:lineRule="auto"/>
        <w:rPr>
          <w:b/>
          <w:sz w:val="18"/>
          <w:szCs w:val="18"/>
          <w:lang w:val="en-US"/>
        </w:rPr>
      </w:pPr>
      <w:r w:rsidRPr="00066DDB">
        <w:rPr>
          <w:b/>
          <w:sz w:val="18"/>
          <w:szCs w:val="18"/>
          <w:lang w:val="en-US"/>
        </w:rPr>
        <w:br w:type="page"/>
      </w:r>
    </w:p>
    <w:p w14:paraId="519DDB34" w14:textId="4A8E2A33" w:rsidR="00E05F70" w:rsidRPr="00E05F70" w:rsidRDefault="00E05F70" w:rsidP="00E05F70">
      <w:pPr>
        <w:pStyle w:val="Heading1"/>
        <w:rPr>
          <w:sz w:val="22"/>
          <w:szCs w:val="22"/>
          <w:lang w:val="en-US"/>
        </w:rPr>
      </w:pPr>
      <w:bookmarkStart w:id="12" w:name="_Toc131577613"/>
      <w:r w:rsidRPr="00E05F70">
        <w:rPr>
          <w:b/>
          <w:sz w:val="22"/>
          <w:szCs w:val="22"/>
          <w:lang w:val="en-US"/>
        </w:rPr>
        <w:lastRenderedPageBreak/>
        <w:t>Table S</w:t>
      </w:r>
      <w:r>
        <w:rPr>
          <w:b/>
          <w:sz w:val="22"/>
          <w:szCs w:val="22"/>
          <w:lang w:val="en-US"/>
        </w:rPr>
        <w:t>4</w:t>
      </w:r>
      <w:r w:rsidRPr="00E05F70">
        <w:rPr>
          <w:b/>
          <w:sz w:val="22"/>
          <w:szCs w:val="22"/>
          <w:lang w:val="en-US"/>
        </w:rPr>
        <w:t xml:space="preserve">. </w:t>
      </w:r>
      <w:r w:rsidRPr="00E05F70">
        <w:rPr>
          <w:sz w:val="22"/>
          <w:szCs w:val="22"/>
          <w:lang w:val="en-US"/>
        </w:rPr>
        <w:t>Statistical software for meta-analysis</w:t>
      </w:r>
      <w:bookmarkEnd w:id="12"/>
    </w:p>
    <w:tbl>
      <w:tblPr>
        <w:tblStyle w:val="TableGrid"/>
        <w:tblW w:w="96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5"/>
      </w:tblGrid>
      <w:tr w:rsidR="00E05F70" w:rsidRPr="00B82B41" w14:paraId="7DC88130" w14:textId="77777777" w:rsidTr="00E05F70">
        <w:trPr>
          <w:trHeight w:val="1542"/>
        </w:trPr>
        <w:tc>
          <w:tcPr>
            <w:tcW w:w="9625" w:type="dxa"/>
          </w:tcPr>
          <w:p w14:paraId="478FBA03" w14:textId="77777777" w:rsidR="00E05F70" w:rsidRDefault="00E05F70" w:rsidP="00E05F70">
            <w:pPr>
              <w:widowControl w:val="0"/>
              <w:rPr>
                <w:b/>
                <w:sz w:val="18"/>
                <w:szCs w:val="18"/>
              </w:rPr>
            </w:pPr>
          </w:p>
          <w:p w14:paraId="297DB3D2" w14:textId="53DFB0D5" w:rsidR="00E05F70" w:rsidRPr="00066DDB" w:rsidRDefault="00E05F70" w:rsidP="00E05F70">
            <w:pPr>
              <w:widowControl w:val="0"/>
              <w:rPr>
                <w:b/>
                <w:sz w:val="18"/>
                <w:szCs w:val="18"/>
              </w:rPr>
            </w:pPr>
            <w:proofErr w:type="spellStart"/>
            <w:r w:rsidRPr="00066DDB">
              <w:rPr>
                <w:b/>
                <w:sz w:val="18"/>
                <w:szCs w:val="18"/>
              </w:rPr>
              <w:t>RevMan</w:t>
            </w:r>
            <w:proofErr w:type="spellEnd"/>
          </w:p>
          <w:p w14:paraId="566839F5" w14:textId="1C86B86B" w:rsidR="00E05F70" w:rsidRPr="00066DDB" w:rsidRDefault="00E05F70" w:rsidP="00E05F70">
            <w:pPr>
              <w:widowControl w:val="0"/>
              <w:jc w:val="both"/>
              <w:rPr>
                <w:sz w:val="18"/>
                <w:szCs w:val="18"/>
              </w:rPr>
            </w:pPr>
            <w:r w:rsidRPr="00066DDB">
              <w:rPr>
                <w:sz w:val="18"/>
                <w:szCs w:val="18"/>
              </w:rPr>
              <w:t xml:space="preserve">The Cochrane Collaboration produces </w:t>
            </w:r>
            <w:proofErr w:type="spellStart"/>
            <w:r w:rsidRPr="00066DDB">
              <w:rPr>
                <w:sz w:val="18"/>
                <w:szCs w:val="18"/>
              </w:rPr>
              <w:t>RevMan</w:t>
            </w:r>
            <w:proofErr w:type="spellEnd"/>
            <w:r w:rsidRPr="00066DDB">
              <w:rPr>
                <w:sz w:val="18"/>
                <w:szCs w:val="18"/>
              </w:rPr>
              <w:t xml:space="preserve"> software for meta-analyses. </w:t>
            </w:r>
            <w:proofErr w:type="spellStart"/>
            <w:r w:rsidRPr="00066DDB">
              <w:rPr>
                <w:sz w:val="18"/>
                <w:szCs w:val="18"/>
              </w:rPr>
              <w:t>RevMan’s</w:t>
            </w:r>
            <w:proofErr w:type="spellEnd"/>
            <w:r w:rsidRPr="00066DDB">
              <w:rPr>
                <w:sz w:val="18"/>
                <w:szCs w:val="18"/>
              </w:rPr>
              <w:t xml:space="preserve"> interface integrates data extraction, quality assessment, and summary tables. It also performs basic meta-analysis statistics (pooling estimates, heterogeneity analyses, and forest plots). However, small study effects and leave-one-out analyses are not possible with </w:t>
            </w:r>
            <w:proofErr w:type="spellStart"/>
            <w:r w:rsidRPr="00066DDB">
              <w:rPr>
                <w:sz w:val="18"/>
                <w:szCs w:val="18"/>
              </w:rPr>
              <w:t>RevMan</w:t>
            </w:r>
            <w:proofErr w:type="spellEnd"/>
            <w:r w:rsidRPr="00066DDB">
              <w:rPr>
                <w:sz w:val="18"/>
                <w:szCs w:val="18"/>
              </w:rPr>
              <w:t xml:space="preserve"> and meta-regression functions are limited. Read </w:t>
            </w:r>
            <w:hyperlink r:id="rId13" w:history="1">
              <w:r w:rsidRPr="00066DDB">
                <w:rPr>
                  <w:rStyle w:val="Hyperlink"/>
                  <w:sz w:val="18"/>
                  <w:szCs w:val="18"/>
                </w:rPr>
                <w:t>https://training.cochrane.org/handbook/current</w:t>
              </w:r>
            </w:hyperlink>
            <w:r w:rsidRPr="00066DDB">
              <w:rPr>
                <w:sz w:val="18"/>
                <w:szCs w:val="18"/>
              </w:rPr>
              <w:t xml:space="preserve"> for detailed instructions and tutorials.</w:t>
            </w:r>
          </w:p>
          <w:p w14:paraId="77844E75" w14:textId="77777777" w:rsidR="00E05F70" w:rsidRPr="00066DDB" w:rsidRDefault="00E05F70" w:rsidP="00E05F70">
            <w:pPr>
              <w:widowControl w:val="0"/>
              <w:jc w:val="both"/>
              <w:rPr>
                <w:b/>
                <w:sz w:val="18"/>
                <w:szCs w:val="18"/>
              </w:rPr>
            </w:pPr>
            <w:r w:rsidRPr="00066DDB">
              <w:rPr>
                <w:sz w:val="18"/>
                <w:szCs w:val="18"/>
              </w:rPr>
              <w:t xml:space="preserve"> </w:t>
            </w:r>
          </w:p>
          <w:p w14:paraId="29C2D245" w14:textId="77777777" w:rsidR="00E05F70" w:rsidRPr="00066DDB" w:rsidRDefault="00E05F70" w:rsidP="00E05F70">
            <w:pPr>
              <w:widowControl w:val="0"/>
              <w:rPr>
                <w:b/>
                <w:sz w:val="18"/>
                <w:szCs w:val="18"/>
              </w:rPr>
            </w:pPr>
            <w:r w:rsidRPr="00066DDB">
              <w:rPr>
                <w:b/>
                <w:sz w:val="18"/>
                <w:szCs w:val="18"/>
              </w:rPr>
              <w:t>Stata®</w:t>
            </w:r>
          </w:p>
          <w:p w14:paraId="32096CF8" w14:textId="690CD168" w:rsidR="00E05F70" w:rsidRPr="00066DDB" w:rsidRDefault="00E05F70" w:rsidP="00E05F70">
            <w:pPr>
              <w:widowControl w:val="0"/>
              <w:jc w:val="both"/>
              <w:rPr>
                <w:sz w:val="18"/>
                <w:szCs w:val="18"/>
              </w:rPr>
            </w:pPr>
            <w:r w:rsidRPr="00066DDB">
              <w:rPr>
                <w:sz w:val="18"/>
                <w:szCs w:val="18"/>
              </w:rPr>
              <w:t xml:space="preserve">Stata is a paid statistical program that performs meta-analysis. The free </w:t>
            </w:r>
            <w:proofErr w:type="spellStart"/>
            <w:r w:rsidRPr="00066DDB">
              <w:rPr>
                <w:sz w:val="18"/>
                <w:szCs w:val="18"/>
              </w:rPr>
              <w:t>metan</w:t>
            </w:r>
            <w:proofErr w:type="spellEnd"/>
            <w:r w:rsidRPr="00066DDB">
              <w:rPr>
                <w:sz w:val="18"/>
                <w:szCs w:val="18"/>
              </w:rPr>
              <w:t xml:space="preserve"> package contains the basic tools for pooling association estimates for continuous and dichotomous variables. Add-on packages include </w:t>
            </w:r>
            <w:proofErr w:type="spellStart"/>
            <w:r w:rsidRPr="00066DDB">
              <w:rPr>
                <w:sz w:val="18"/>
                <w:szCs w:val="18"/>
              </w:rPr>
              <w:t>metareg</w:t>
            </w:r>
            <w:proofErr w:type="spellEnd"/>
            <w:r w:rsidRPr="00066DDB">
              <w:rPr>
                <w:sz w:val="18"/>
                <w:szCs w:val="18"/>
              </w:rPr>
              <w:t xml:space="preserve"> (for meta-regression), </w:t>
            </w:r>
            <w:proofErr w:type="spellStart"/>
            <w:r w:rsidRPr="00066DDB">
              <w:rPr>
                <w:sz w:val="18"/>
                <w:szCs w:val="18"/>
              </w:rPr>
              <w:t>metabias</w:t>
            </w:r>
            <w:proofErr w:type="spellEnd"/>
            <w:r w:rsidRPr="00066DDB">
              <w:rPr>
                <w:sz w:val="18"/>
                <w:szCs w:val="18"/>
              </w:rPr>
              <w:t xml:space="preserve"> (for small study effects), and </w:t>
            </w:r>
            <w:proofErr w:type="spellStart"/>
            <w:r w:rsidRPr="00066DDB">
              <w:rPr>
                <w:sz w:val="18"/>
                <w:szCs w:val="18"/>
              </w:rPr>
              <w:t>metaninf</w:t>
            </w:r>
            <w:proofErr w:type="spellEnd"/>
            <w:r w:rsidRPr="00066DDB">
              <w:rPr>
                <w:sz w:val="18"/>
                <w:szCs w:val="18"/>
              </w:rPr>
              <w:t xml:space="preserve"> (for leave-one-out analysis). The latest version of Stata contains a meta-analysis suite with the add-on packages. Each package’s help function provides detailed instructions. Newer versions of Stata (version 16 and above) include a meta-analysis feature. Read about new feature details on the distributor’s website. </w:t>
            </w:r>
          </w:p>
          <w:p w14:paraId="2EA64002" w14:textId="77777777" w:rsidR="00E05F70" w:rsidRPr="00066DDB" w:rsidRDefault="00E05F70" w:rsidP="00E05F70">
            <w:pPr>
              <w:widowControl w:val="0"/>
              <w:rPr>
                <w:sz w:val="18"/>
                <w:szCs w:val="18"/>
              </w:rPr>
            </w:pPr>
          </w:p>
          <w:p w14:paraId="3AF2655E" w14:textId="77777777" w:rsidR="00E05F70" w:rsidRPr="00066DDB" w:rsidRDefault="00E05F70" w:rsidP="00E05F70">
            <w:pPr>
              <w:widowControl w:val="0"/>
              <w:rPr>
                <w:b/>
                <w:sz w:val="18"/>
                <w:szCs w:val="18"/>
              </w:rPr>
            </w:pPr>
            <w:r w:rsidRPr="00066DDB">
              <w:rPr>
                <w:b/>
                <w:sz w:val="18"/>
                <w:szCs w:val="18"/>
              </w:rPr>
              <w:t>R</w:t>
            </w:r>
          </w:p>
          <w:p w14:paraId="00279C6C" w14:textId="0596E818" w:rsidR="00E05F70" w:rsidRPr="00066DDB" w:rsidRDefault="00E05F70" w:rsidP="00E05F70">
            <w:pPr>
              <w:jc w:val="both"/>
              <w:rPr>
                <w:sz w:val="18"/>
                <w:szCs w:val="18"/>
              </w:rPr>
            </w:pPr>
            <w:r w:rsidRPr="00066DDB">
              <w:rPr>
                <w:sz w:val="18"/>
                <w:szCs w:val="18"/>
              </w:rPr>
              <w:t xml:space="preserve">R is a free programming tool with a broad range of statistical packages for performing meta-analysis. The meta, </w:t>
            </w:r>
            <w:proofErr w:type="spellStart"/>
            <w:r w:rsidRPr="00066DDB">
              <w:rPr>
                <w:sz w:val="18"/>
                <w:szCs w:val="18"/>
              </w:rPr>
              <w:t>metacont</w:t>
            </w:r>
            <w:proofErr w:type="spellEnd"/>
            <w:r w:rsidRPr="00066DDB">
              <w:rPr>
                <w:sz w:val="18"/>
                <w:szCs w:val="18"/>
              </w:rPr>
              <w:t xml:space="preserve">, and </w:t>
            </w:r>
            <w:proofErr w:type="spellStart"/>
            <w:r w:rsidRPr="00066DDB">
              <w:rPr>
                <w:sz w:val="18"/>
                <w:szCs w:val="18"/>
              </w:rPr>
              <w:t>dmetar</w:t>
            </w:r>
            <w:proofErr w:type="spellEnd"/>
            <w:r w:rsidRPr="00066DDB">
              <w:rPr>
                <w:sz w:val="18"/>
                <w:szCs w:val="18"/>
              </w:rPr>
              <w:t xml:space="preserve"> package is freely available and downloaded from GitHub. The package contains tools necessary for pooling continuous and dichotomous outcomes. It also contains meta-regression, small-study effect, leave-one-out analysis (influence analysis). For detailed instructions, read </w:t>
            </w:r>
          </w:p>
          <w:p w14:paraId="0AA88379" w14:textId="77777777" w:rsidR="00E05F70" w:rsidRPr="00B82B41" w:rsidRDefault="00000000" w:rsidP="00E05F70">
            <w:pPr>
              <w:rPr>
                <w:sz w:val="18"/>
                <w:szCs w:val="18"/>
              </w:rPr>
            </w:pPr>
            <w:hyperlink r:id="rId14">
              <w:r w:rsidR="00E05F70" w:rsidRPr="00066DDB">
                <w:rPr>
                  <w:color w:val="0000FF"/>
                  <w:sz w:val="18"/>
                  <w:szCs w:val="18"/>
                  <w:u w:val="single"/>
                </w:rPr>
                <w:t>https://bookdown.org/MathiasHarrer/Doing_Meta_Analysis_in_R/heterogeneity.html</w:t>
              </w:r>
            </w:hyperlink>
            <w:r w:rsidR="00E05F70" w:rsidRPr="00066DDB">
              <w:rPr>
                <w:sz w:val="18"/>
                <w:szCs w:val="18"/>
              </w:rPr>
              <w:t>)</w:t>
            </w:r>
          </w:p>
        </w:tc>
      </w:tr>
    </w:tbl>
    <w:p w14:paraId="094077A3" w14:textId="1010FA8E" w:rsidR="00E05F70" w:rsidRDefault="00E05F70">
      <w:pPr>
        <w:spacing w:after="160" w:line="259" w:lineRule="auto"/>
        <w:rPr>
          <w:b/>
          <w:lang w:val="en-US"/>
        </w:rPr>
      </w:pPr>
      <w:r>
        <w:rPr>
          <w:b/>
          <w:lang w:val="en-US"/>
        </w:rPr>
        <w:t xml:space="preserve"> </w:t>
      </w:r>
      <w:r>
        <w:rPr>
          <w:b/>
          <w:lang w:val="en-US"/>
        </w:rPr>
        <w:br w:type="page"/>
      </w:r>
    </w:p>
    <w:p w14:paraId="2C16FBEB" w14:textId="5F0B89FA" w:rsidR="00BF58BC" w:rsidRPr="00397B1A" w:rsidRDefault="00BF58BC" w:rsidP="006240CD">
      <w:pPr>
        <w:pStyle w:val="Heading1"/>
        <w:rPr>
          <w:sz w:val="22"/>
          <w:szCs w:val="22"/>
          <w:lang w:val="en-US"/>
        </w:rPr>
      </w:pPr>
      <w:bookmarkStart w:id="13" w:name="_Toc131577614"/>
      <w:bookmarkEnd w:id="7"/>
      <w:r w:rsidRPr="00397B1A">
        <w:rPr>
          <w:b/>
          <w:sz w:val="22"/>
          <w:szCs w:val="22"/>
          <w:lang w:val="en-US"/>
        </w:rPr>
        <w:lastRenderedPageBreak/>
        <w:t xml:space="preserve">Table </w:t>
      </w:r>
      <w:r w:rsidR="008F7C0E">
        <w:rPr>
          <w:b/>
          <w:sz w:val="22"/>
          <w:szCs w:val="22"/>
          <w:lang w:val="en-US"/>
        </w:rPr>
        <w:t>S</w:t>
      </w:r>
      <w:r w:rsidR="00E05F70">
        <w:rPr>
          <w:b/>
          <w:sz w:val="22"/>
          <w:szCs w:val="22"/>
          <w:lang w:val="en-US"/>
        </w:rPr>
        <w:t>5</w:t>
      </w:r>
      <w:r w:rsidRPr="00397B1A">
        <w:rPr>
          <w:sz w:val="22"/>
          <w:szCs w:val="22"/>
          <w:lang w:val="en-US"/>
        </w:rPr>
        <w:t>. Observational Study Design Characteristics</w:t>
      </w:r>
      <w:bookmarkEnd w:id="8"/>
      <w:bookmarkEnd w:id="13"/>
      <w:r w:rsidRPr="00397B1A">
        <w:rPr>
          <w:sz w:val="22"/>
          <w:szCs w:val="22"/>
          <w:lang w:val="en-US"/>
        </w:rPr>
        <w:t xml:space="preserve"> </w:t>
      </w:r>
    </w:p>
    <w:p w14:paraId="08CB283D" w14:textId="77777777" w:rsidR="00BF58BC" w:rsidRPr="00397B1A" w:rsidRDefault="00BF58BC" w:rsidP="00372550">
      <w:pPr>
        <w:rPr>
          <w:sz w:val="18"/>
          <w:szCs w:val="18"/>
          <w:lang w:val="en-US"/>
        </w:rPr>
      </w:pPr>
    </w:p>
    <w:tbl>
      <w:tblPr>
        <w:tblStyle w:val="TableGrid"/>
        <w:tblW w:w="9918" w:type="dxa"/>
        <w:jc w:val="center"/>
        <w:tblLayout w:type="fixed"/>
        <w:tblLook w:val="04A0" w:firstRow="1" w:lastRow="0" w:firstColumn="1" w:lastColumn="0" w:noHBand="0" w:noVBand="1"/>
      </w:tblPr>
      <w:tblGrid>
        <w:gridCol w:w="1129"/>
        <w:gridCol w:w="1560"/>
        <w:gridCol w:w="1275"/>
        <w:gridCol w:w="1276"/>
        <w:gridCol w:w="1559"/>
        <w:gridCol w:w="1560"/>
        <w:gridCol w:w="1559"/>
      </w:tblGrid>
      <w:tr w:rsidR="00BF58BC" w:rsidRPr="00066DDB" w14:paraId="4BFB5DE6" w14:textId="77777777" w:rsidTr="00372550">
        <w:trPr>
          <w:jc w:val="center"/>
        </w:trPr>
        <w:tc>
          <w:tcPr>
            <w:tcW w:w="1129" w:type="dxa"/>
          </w:tcPr>
          <w:p w14:paraId="74D369AC" w14:textId="77777777" w:rsidR="00BF58BC" w:rsidRPr="00066DDB" w:rsidRDefault="00BF58BC" w:rsidP="003C16A5">
            <w:pPr>
              <w:jc w:val="center"/>
              <w:rPr>
                <w:b/>
                <w:bCs/>
                <w:sz w:val="18"/>
                <w:szCs w:val="18"/>
                <w:lang w:val="en-US"/>
              </w:rPr>
            </w:pPr>
            <w:r w:rsidRPr="00066DDB">
              <w:rPr>
                <w:b/>
                <w:bCs/>
                <w:sz w:val="18"/>
                <w:szCs w:val="18"/>
                <w:lang w:val="en-US"/>
              </w:rPr>
              <w:t>Study Design</w:t>
            </w:r>
          </w:p>
        </w:tc>
        <w:tc>
          <w:tcPr>
            <w:tcW w:w="1560" w:type="dxa"/>
          </w:tcPr>
          <w:p w14:paraId="6D89F08E" w14:textId="77777777" w:rsidR="00BF58BC" w:rsidRPr="00066DDB" w:rsidRDefault="00BF58BC" w:rsidP="003C16A5">
            <w:pPr>
              <w:jc w:val="center"/>
              <w:rPr>
                <w:b/>
                <w:bCs/>
                <w:sz w:val="18"/>
                <w:szCs w:val="18"/>
                <w:lang w:val="en-US"/>
              </w:rPr>
            </w:pPr>
            <w:r w:rsidRPr="00066DDB">
              <w:rPr>
                <w:b/>
                <w:bCs/>
                <w:sz w:val="18"/>
                <w:szCs w:val="18"/>
                <w:lang w:val="en-US"/>
              </w:rPr>
              <w:t>Sampling</w:t>
            </w:r>
          </w:p>
        </w:tc>
        <w:tc>
          <w:tcPr>
            <w:tcW w:w="1275" w:type="dxa"/>
          </w:tcPr>
          <w:p w14:paraId="5FDE6834" w14:textId="77777777" w:rsidR="00BF58BC" w:rsidRPr="00066DDB" w:rsidRDefault="00BF58BC" w:rsidP="003C16A5">
            <w:pPr>
              <w:jc w:val="center"/>
              <w:rPr>
                <w:b/>
                <w:bCs/>
                <w:sz w:val="18"/>
                <w:szCs w:val="18"/>
                <w:lang w:val="en-US"/>
              </w:rPr>
            </w:pPr>
            <w:r w:rsidRPr="00066DDB">
              <w:rPr>
                <w:b/>
                <w:bCs/>
                <w:sz w:val="18"/>
                <w:szCs w:val="18"/>
                <w:lang w:val="en-US"/>
              </w:rPr>
              <w:t>Unit of Observation</w:t>
            </w:r>
          </w:p>
        </w:tc>
        <w:tc>
          <w:tcPr>
            <w:tcW w:w="1276" w:type="dxa"/>
          </w:tcPr>
          <w:p w14:paraId="72506D07" w14:textId="77777777" w:rsidR="00BF58BC" w:rsidRPr="00066DDB" w:rsidRDefault="00BF58BC" w:rsidP="003C16A5">
            <w:pPr>
              <w:jc w:val="center"/>
              <w:rPr>
                <w:b/>
                <w:bCs/>
                <w:sz w:val="18"/>
                <w:szCs w:val="18"/>
                <w:lang w:val="en-US"/>
              </w:rPr>
            </w:pPr>
            <w:r w:rsidRPr="00066DDB">
              <w:rPr>
                <w:b/>
                <w:bCs/>
                <w:sz w:val="18"/>
                <w:szCs w:val="18"/>
                <w:lang w:val="en-US"/>
              </w:rPr>
              <w:t>Time period</w:t>
            </w:r>
          </w:p>
        </w:tc>
        <w:tc>
          <w:tcPr>
            <w:tcW w:w="1559" w:type="dxa"/>
          </w:tcPr>
          <w:p w14:paraId="12739317" w14:textId="77777777" w:rsidR="00BF58BC" w:rsidRPr="00066DDB" w:rsidRDefault="00BF58BC" w:rsidP="003C16A5">
            <w:pPr>
              <w:jc w:val="center"/>
              <w:rPr>
                <w:b/>
                <w:bCs/>
                <w:sz w:val="18"/>
                <w:szCs w:val="18"/>
                <w:lang w:val="en-US"/>
              </w:rPr>
            </w:pPr>
            <w:r w:rsidRPr="00066DDB">
              <w:rPr>
                <w:b/>
                <w:bCs/>
                <w:sz w:val="18"/>
                <w:szCs w:val="18"/>
                <w:lang w:val="en-US"/>
              </w:rPr>
              <w:t>Exposure/</w:t>
            </w:r>
          </w:p>
          <w:p w14:paraId="76DEA268" w14:textId="77777777" w:rsidR="00BF58BC" w:rsidRPr="00066DDB" w:rsidRDefault="00BF58BC" w:rsidP="003C16A5">
            <w:pPr>
              <w:jc w:val="center"/>
              <w:rPr>
                <w:b/>
                <w:bCs/>
                <w:sz w:val="18"/>
                <w:szCs w:val="18"/>
                <w:lang w:val="en-US"/>
              </w:rPr>
            </w:pPr>
            <w:r w:rsidRPr="00066DDB">
              <w:rPr>
                <w:b/>
                <w:bCs/>
                <w:sz w:val="18"/>
                <w:szCs w:val="18"/>
                <w:lang w:val="en-US"/>
              </w:rPr>
              <w:t>Outcome</w:t>
            </w:r>
          </w:p>
        </w:tc>
        <w:tc>
          <w:tcPr>
            <w:tcW w:w="1560" w:type="dxa"/>
          </w:tcPr>
          <w:p w14:paraId="560973CE" w14:textId="77777777" w:rsidR="00BF58BC" w:rsidRPr="00066DDB" w:rsidRDefault="00BF58BC" w:rsidP="003C16A5">
            <w:pPr>
              <w:jc w:val="center"/>
              <w:rPr>
                <w:b/>
                <w:bCs/>
                <w:sz w:val="18"/>
                <w:szCs w:val="18"/>
                <w:lang w:val="en-US"/>
              </w:rPr>
            </w:pPr>
            <w:r w:rsidRPr="00066DDB">
              <w:rPr>
                <w:b/>
                <w:bCs/>
                <w:sz w:val="18"/>
                <w:szCs w:val="18"/>
                <w:lang w:val="en-US"/>
              </w:rPr>
              <w:t xml:space="preserve">Estimates of Effect/ Association </w:t>
            </w:r>
          </w:p>
        </w:tc>
        <w:tc>
          <w:tcPr>
            <w:tcW w:w="1559" w:type="dxa"/>
          </w:tcPr>
          <w:p w14:paraId="43AC81C6" w14:textId="77777777" w:rsidR="00BF58BC" w:rsidRPr="00066DDB" w:rsidRDefault="00BF58BC" w:rsidP="003C16A5">
            <w:pPr>
              <w:jc w:val="center"/>
              <w:rPr>
                <w:b/>
                <w:bCs/>
                <w:sz w:val="18"/>
                <w:szCs w:val="18"/>
                <w:lang w:val="en-US"/>
              </w:rPr>
            </w:pPr>
            <w:r w:rsidRPr="00066DDB">
              <w:rPr>
                <w:b/>
                <w:bCs/>
                <w:sz w:val="18"/>
                <w:szCs w:val="18"/>
                <w:lang w:val="en-US"/>
              </w:rPr>
              <w:t>Considerations for meta-analysis</w:t>
            </w:r>
          </w:p>
        </w:tc>
      </w:tr>
      <w:tr w:rsidR="00BF58BC" w:rsidRPr="00066DDB" w14:paraId="032E018B" w14:textId="77777777" w:rsidTr="00372550">
        <w:trPr>
          <w:jc w:val="center"/>
        </w:trPr>
        <w:tc>
          <w:tcPr>
            <w:tcW w:w="1129" w:type="dxa"/>
          </w:tcPr>
          <w:p w14:paraId="054E19A6" w14:textId="77777777" w:rsidR="00BF58BC" w:rsidRPr="00066DDB" w:rsidRDefault="00BF58BC" w:rsidP="003C16A5">
            <w:pPr>
              <w:rPr>
                <w:sz w:val="18"/>
                <w:szCs w:val="18"/>
                <w:lang w:val="en-US"/>
              </w:rPr>
            </w:pPr>
            <w:r w:rsidRPr="00066DDB">
              <w:rPr>
                <w:sz w:val="18"/>
                <w:szCs w:val="18"/>
                <w:lang w:val="en-US"/>
              </w:rPr>
              <w:t>Cohort Study</w:t>
            </w:r>
          </w:p>
        </w:tc>
        <w:tc>
          <w:tcPr>
            <w:tcW w:w="1560" w:type="dxa"/>
          </w:tcPr>
          <w:p w14:paraId="203AA7A9" w14:textId="77777777" w:rsidR="00BF58BC" w:rsidRPr="00066DDB" w:rsidRDefault="00BF58BC" w:rsidP="003C16A5">
            <w:pPr>
              <w:rPr>
                <w:sz w:val="18"/>
                <w:szCs w:val="18"/>
                <w:lang w:val="en-US"/>
              </w:rPr>
            </w:pPr>
            <w:r w:rsidRPr="00066DDB">
              <w:rPr>
                <w:sz w:val="18"/>
                <w:szCs w:val="18"/>
                <w:lang w:val="en-US"/>
              </w:rPr>
              <w:t>Sampled from those free of disease</w:t>
            </w:r>
          </w:p>
          <w:p w14:paraId="053EB446" w14:textId="77777777" w:rsidR="00BF58BC" w:rsidRPr="00066DDB" w:rsidRDefault="00BF58BC" w:rsidP="003C16A5">
            <w:pPr>
              <w:rPr>
                <w:sz w:val="18"/>
                <w:szCs w:val="18"/>
                <w:lang w:val="en-US"/>
              </w:rPr>
            </w:pPr>
            <w:r w:rsidRPr="00066DDB">
              <w:rPr>
                <w:sz w:val="18"/>
                <w:szCs w:val="18"/>
                <w:lang w:val="en-US"/>
              </w:rPr>
              <w:t>/outcome at baseline</w:t>
            </w:r>
          </w:p>
        </w:tc>
        <w:tc>
          <w:tcPr>
            <w:tcW w:w="1275" w:type="dxa"/>
          </w:tcPr>
          <w:p w14:paraId="5196858B" w14:textId="77777777" w:rsidR="00BF58BC" w:rsidRPr="00066DDB" w:rsidRDefault="00BF58BC" w:rsidP="003C16A5">
            <w:pPr>
              <w:rPr>
                <w:sz w:val="18"/>
                <w:szCs w:val="18"/>
                <w:lang w:val="en-US"/>
              </w:rPr>
            </w:pPr>
            <w:r w:rsidRPr="00066DDB">
              <w:rPr>
                <w:sz w:val="18"/>
                <w:szCs w:val="18"/>
                <w:lang w:val="en-US"/>
              </w:rPr>
              <w:t>Individual</w:t>
            </w:r>
          </w:p>
        </w:tc>
        <w:tc>
          <w:tcPr>
            <w:tcW w:w="1276" w:type="dxa"/>
          </w:tcPr>
          <w:p w14:paraId="168E1478" w14:textId="77777777" w:rsidR="00BF58BC" w:rsidRPr="00066DDB" w:rsidRDefault="00BF58BC" w:rsidP="003C16A5">
            <w:pPr>
              <w:rPr>
                <w:sz w:val="18"/>
                <w:szCs w:val="18"/>
                <w:lang w:val="en-US"/>
              </w:rPr>
            </w:pPr>
            <w:r w:rsidRPr="00066DDB">
              <w:rPr>
                <w:sz w:val="18"/>
                <w:szCs w:val="18"/>
                <w:lang w:val="en-US"/>
              </w:rPr>
              <w:t>Longitudinal</w:t>
            </w:r>
          </w:p>
        </w:tc>
        <w:tc>
          <w:tcPr>
            <w:tcW w:w="1559" w:type="dxa"/>
          </w:tcPr>
          <w:p w14:paraId="63B3F371" w14:textId="77777777" w:rsidR="00BF58BC" w:rsidRPr="00066DDB" w:rsidRDefault="00BF58BC" w:rsidP="003C16A5">
            <w:pPr>
              <w:rPr>
                <w:sz w:val="18"/>
                <w:szCs w:val="18"/>
                <w:lang w:val="en-US"/>
              </w:rPr>
            </w:pPr>
            <w:r w:rsidRPr="00066DDB">
              <w:rPr>
                <w:sz w:val="18"/>
                <w:szCs w:val="18"/>
                <w:lang w:val="en-US"/>
              </w:rPr>
              <w:t xml:space="preserve">Exposure and outcome are measured separately, longitudinally </w:t>
            </w:r>
          </w:p>
        </w:tc>
        <w:tc>
          <w:tcPr>
            <w:tcW w:w="1560" w:type="dxa"/>
          </w:tcPr>
          <w:p w14:paraId="098F2A91" w14:textId="77777777" w:rsidR="00BF58BC" w:rsidRPr="00066DDB" w:rsidRDefault="00BF58BC" w:rsidP="003C16A5">
            <w:pPr>
              <w:rPr>
                <w:sz w:val="18"/>
                <w:szCs w:val="18"/>
                <w:lang w:val="en-US"/>
              </w:rPr>
            </w:pPr>
            <w:r w:rsidRPr="00066DDB">
              <w:rPr>
                <w:sz w:val="18"/>
                <w:szCs w:val="18"/>
                <w:lang w:val="en-US"/>
              </w:rPr>
              <w:t xml:space="preserve">-Risk Difference </w:t>
            </w:r>
          </w:p>
          <w:p w14:paraId="5460C176" w14:textId="77777777" w:rsidR="00BF58BC" w:rsidRPr="00066DDB" w:rsidRDefault="00BF58BC" w:rsidP="003C16A5">
            <w:pPr>
              <w:rPr>
                <w:sz w:val="18"/>
                <w:szCs w:val="18"/>
                <w:lang w:val="en-US"/>
              </w:rPr>
            </w:pPr>
            <w:r w:rsidRPr="00066DDB">
              <w:rPr>
                <w:sz w:val="18"/>
                <w:szCs w:val="18"/>
                <w:lang w:val="en-US"/>
              </w:rPr>
              <w:t>-Risk Ratio</w:t>
            </w:r>
          </w:p>
          <w:p w14:paraId="1EEA9BF8" w14:textId="77777777" w:rsidR="00BF58BC" w:rsidRPr="00066DDB" w:rsidRDefault="00BF58BC" w:rsidP="003C16A5">
            <w:pPr>
              <w:rPr>
                <w:sz w:val="18"/>
                <w:szCs w:val="18"/>
                <w:lang w:val="en-US"/>
              </w:rPr>
            </w:pPr>
            <w:r w:rsidRPr="00066DDB">
              <w:rPr>
                <w:sz w:val="18"/>
                <w:szCs w:val="18"/>
                <w:lang w:val="en-US"/>
              </w:rPr>
              <w:t>-Incidence Odds Ratio</w:t>
            </w:r>
          </w:p>
          <w:p w14:paraId="296E333D" w14:textId="77777777" w:rsidR="00BF58BC" w:rsidRPr="00066DDB" w:rsidRDefault="00BF58BC" w:rsidP="003C16A5">
            <w:pPr>
              <w:rPr>
                <w:sz w:val="18"/>
                <w:szCs w:val="18"/>
                <w:lang w:val="en-US"/>
              </w:rPr>
            </w:pPr>
            <w:r w:rsidRPr="00066DDB">
              <w:rPr>
                <w:sz w:val="18"/>
                <w:szCs w:val="18"/>
                <w:lang w:val="en-US"/>
              </w:rPr>
              <w:t>- Incidence Rate Ratio</w:t>
            </w:r>
          </w:p>
          <w:p w14:paraId="03B08334" w14:textId="77777777" w:rsidR="00BF58BC" w:rsidRPr="00066DDB" w:rsidRDefault="00BF58BC" w:rsidP="003C16A5">
            <w:pPr>
              <w:rPr>
                <w:sz w:val="18"/>
                <w:szCs w:val="18"/>
                <w:lang w:val="en-US"/>
              </w:rPr>
            </w:pPr>
            <w:r w:rsidRPr="00066DDB">
              <w:rPr>
                <w:sz w:val="18"/>
                <w:szCs w:val="18"/>
                <w:lang w:val="en-US"/>
              </w:rPr>
              <w:t>- Incidence Rate Difference</w:t>
            </w:r>
          </w:p>
          <w:p w14:paraId="25A625C7" w14:textId="77777777" w:rsidR="00BF58BC" w:rsidRPr="00066DDB" w:rsidRDefault="00BF58BC" w:rsidP="003C16A5">
            <w:pPr>
              <w:rPr>
                <w:sz w:val="18"/>
                <w:szCs w:val="18"/>
                <w:lang w:val="en-US"/>
              </w:rPr>
            </w:pPr>
            <w:r w:rsidRPr="00066DDB">
              <w:rPr>
                <w:sz w:val="18"/>
                <w:szCs w:val="18"/>
                <w:lang w:val="en-US"/>
              </w:rPr>
              <w:t>-Hazard Ratio</w:t>
            </w:r>
          </w:p>
          <w:p w14:paraId="72040C7F" w14:textId="77777777" w:rsidR="00BF58BC" w:rsidRPr="00066DDB" w:rsidRDefault="00BF58BC" w:rsidP="003C16A5">
            <w:pPr>
              <w:rPr>
                <w:sz w:val="18"/>
                <w:szCs w:val="18"/>
                <w:lang w:val="en-US"/>
              </w:rPr>
            </w:pPr>
            <w:r w:rsidRPr="00066DDB">
              <w:rPr>
                <w:sz w:val="18"/>
                <w:szCs w:val="18"/>
                <w:lang w:val="en-US"/>
              </w:rPr>
              <w:t>-Mean Differences</w:t>
            </w:r>
          </w:p>
        </w:tc>
        <w:tc>
          <w:tcPr>
            <w:tcW w:w="1559" w:type="dxa"/>
          </w:tcPr>
          <w:p w14:paraId="20604FBC" w14:textId="77777777" w:rsidR="00BF58BC" w:rsidRPr="00066DDB" w:rsidRDefault="00BF58BC" w:rsidP="003C16A5">
            <w:pPr>
              <w:rPr>
                <w:sz w:val="18"/>
                <w:szCs w:val="18"/>
                <w:lang w:val="en-US"/>
              </w:rPr>
            </w:pPr>
            <w:r w:rsidRPr="00066DDB">
              <w:rPr>
                <w:sz w:val="18"/>
                <w:szCs w:val="18"/>
                <w:lang w:val="en-US"/>
              </w:rPr>
              <w:t xml:space="preserve">-temporality may be established </w:t>
            </w:r>
          </w:p>
          <w:p w14:paraId="29DFB2D8" w14:textId="77777777" w:rsidR="00BF58BC" w:rsidRPr="00066DDB" w:rsidRDefault="00BF58BC" w:rsidP="003C16A5">
            <w:pPr>
              <w:rPr>
                <w:sz w:val="18"/>
                <w:szCs w:val="18"/>
                <w:lang w:val="en-US"/>
              </w:rPr>
            </w:pPr>
            <w:r w:rsidRPr="00066DDB">
              <w:rPr>
                <w:sz w:val="18"/>
                <w:szCs w:val="18"/>
                <w:lang w:val="en-US"/>
              </w:rPr>
              <w:t>-loss to follow up may be more present</w:t>
            </w:r>
          </w:p>
          <w:p w14:paraId="05DCD041" w14:textId="77777777" w:rsidR="00BF58BC" w:rsidRPr="00066DDB" w:rsidRDefault="00BF58BC" w:rsidP="003C16A5">
            <w:pPr>
              <w:rPr>
                <w:sz w:val="18"/>
                <w:szCs w:val="18"/>
                <w:lang w:val="en-US"/>
              </w:rPr>
            </w:pPr>
            <w:r w:rsidRPr="00066DDB">
              <w:rPr>
                <w:sz w:val="18"/>
                <w:szCs w:val="18"/>
                <w:lang w:val="en-US"/>
              </w:rPr>
              <w:t>-selection bias</w:t>
            </w:r>
          </w:p>
        </w:tc>
      </w:tr>
      <w:tr w:rsidR="00BF58BC" w:rsidRPr="00066DDB" w14:paraId="5B3307B3" w14:textId="77777777" w:rsidTr="00372550">
        <w:trPr>
          <w:jc w:val="center"/>
        </w:trPr>
        <w:tc>
          <w:tcPr>
            <w:tcW w:w="1129" w:type="dxa"/>
          </w:tcPr>
          <w:p w14:paraId="16FDE041" w14:textId="77777777" w:rsidR="00BF58BC" w:rsidRPr="00066DDB" w:rsidRDefault="00BF58BC" w:rsidP="003C16A5">
            <w:pPr>
              <w:rPr>
                <w:sz w:val="18"/>
                <w:szCs w:val="18"/>
                <w:lang w:val="en-US"/>
              </w:rPr>
            </w:pPr>
            <w:r w:rsidRPr="00066DDB">
              <w:rPr>
                <w:sz w:val="18"/>
                <w:szCs w:val="18"/>
                <w:lang w:val="en-US"/>
              </w:rPr>
              <w:t>Case Control</w:t>
            </w:r>
          </w:p>
        </w:tc>
        <w:tc>
          <w:tcPr>
            <w:tcW w:w="1560" w:type="dxa"/>
          </w:tcPr>
          <w:p w14:paraId="2490DE48" w14:textId="77777777" w:rsidR="00BF58BC" w:rsidRPr="00066DDB" w:rsidRDefault="00BF58BC" w:rsidP="003C16A5">
            <w:pPr>
              <w:rPr>
                <w:sz w:val="18"/>
                <w:szCs w:val="18"/>
                <w:lang w:val="en-US"/>
              </w:rPr>
            </w:pPr>
            <w:r w:rsidRPr="00066DDB">
              <w:rPr>
                <w:sz w:val="18"/>
                <w:szCs w:val="18"/>
                <w:lang w:val="en-US"/>
              </w:rPr>
              <w:t>Sampled based on disease/</w:t>
            </w:r>
          </w:p>
          <w:p w14:paraId="64AC3144" w14:textId="77777777" w:rsidR="00BF58BC" w:rsidRPr="00066DDB" w:rsidRDefault="00BF58BC" w:rsidP="003C16A5">
            <w:pPr>
              <w:rPr>
                <w:sz w:val="18"/>
                <w:szCs w:val="18"/>
                <w:lang w:val="en-US"/>
              </w:rPr>
            </w:pPr>
            <w:r w:rsidRPr="00066DDB">
              <w:rPr>
                <w:sz w:val="18"/>
                <w:szCs w:val="18"/>
                <w:lang w:val="en-US"/>
              </w:rPr>
              <w:t>outcomes</w:t>
            </w:r>
          </w:p>
        </w:tc>
        <w:tc>
          <w:tcPr>
            <w:tcW w:w="1275" w:type="dxa"/>
          </w:tcPr>
          <w:p w14:paraId="3CEAF7FD" w14:textId="77777777" w:rsidR="00BF58BC" w:rsidRPr="00066DDB" w:rsidRDefault="00BF58BC" w:rsidP="003C16A5">
            <w:pPr>
              <w:rPr>
                <w:sz w:val="18"/>
                <w:szCs w:val="18"/>
                <w:lang w:val="en-US"/>
              </w:rPr>
            </w:pPr>
            <w:r w:rsidRPr="00066DDB">
              <w:rPr>
                <w:sz w:val="18"/>
                <w:szCs w:val="18"/>
                <w:lang w:val="en-US"/>
              </w:rPr>
              <w:t>Individual</w:t>
            </w:r>
          </w:p>
        </w:tc>
        <w:tc>
          <w:tcPr>
            <w:tcW w:w="1276" w:type="dxa"/>
          </w:tcPr>
          <w:p w14:paraId="1D38692C" w14:textId="77777777" w:rsidR="00BF58BC" w:rsidRPr="00066DDB" w:rsidRDefault="00BF58BC" w:rsidP="003C16A5">
            <w:pPr>
              <w:rPr>
                <w:sz w:val="18"/>
                <w:szCs w:val="18"/>
                <w:lang w:val="en-US"/>
              </w:rPr>
            </w:pPr>
            <w:r w:rsidRPr="00066DDB">
              <w:rPr>
                <w:sz w:val="18"/>
                <w:szCs w:val="18"/>
                <w:lang w:val="en-US"/>
              </w:rPr>
              <w:t>Longitudinal</w:t>
            </w:r>
          </w:p>
        </w:tc>
        <w:tc>
          <w:tcPr>
            <w:tcW w:w="1559" w:type="dxa"/>
          </w:tcPr>
          <w:p w14:paraId="182782AC" w14:textId="77777777" w:rsidR="00BF58BC" w:rsidRPr="00066DDB" w:rsidRDefault="00BF58BC" w:rsidP="003C16A5">
            <w:pPr>
              <w:rPr>
                <w:sz w:val="18"/>
                <w:szCs w:val="18"/>
                <w:lang w:val="en-US"/>
              </w:rPr>
            </w:pPr>
            <w:r w:rsidRPr="00066DDB">
              <w:rPr>
                <w:sz w:val="18"/>
                <w:szCs w:val="18"/>
                <w:lang w:val="en-US"/>
              </w:rPr>
              <w:t>Outcomes are selected first and exposure assessment occurs prior (retrospectively)</w:t>
            </w:r>
          </w:p>
        </w:tc>
        <w:tc>
          <w:tcPr>
            <w:tcW w:w="1560" w:type="dxa"/>
          </w:tcPr>
          <w:p w14:paraId="3ECCB11D" w14:textId="77777777" w:rsidR="00BF58BC" w:rsidRPr="00066DDB" w:rsidRDefault="00BF58BC" w:rsidP="003C16A5">
            <w:pPr>
              <w:rPr>
                <w:sz w:val="18"/>
                <w:szCs w:val="18"/>
                <w:lang w:val="en-US"/>
              </w:rPr>
            </w:pPr>
            <w:r w:rsidRPr="00066DDB">
              <w:rPr>
                <w:sz w:val="18"/>
                <w:szCs w:val="18"/>
                <w:lang w:val="en-US"/>
              </w:rPr>
              <w:t>-Odds Ratio</w:t>
            </w:r>
          </w:p>
        </w:tc>
        <w:tc>
          <w:tcPr>
            <w:tcW w:w="1559" w:type="dxa"/>
          </w:tcPr>
          <w:p w14:paraId="4DB37AF4" w14:textId="77777777" w:rsidR="00BF58BC" w:rsidRPr="00066DDB" w:rsidRDefault="00BF58BC" w:rsidP="003C16A5">
            <w:pPr>
              <w:rPr>
                <w:sz w:val="18"/>
                <w:szCs w:val="18"/>
                <w:lang w:val="en-US"/>
              </w:rPr>
            </w:pPr>
            <w:r w:rsidRPr="00066DDB">
              <w:rPr>
                <w:sz w:val="18"/>
                <w:szCs w:val="18"/>
                <w:lang w:val="en-US"/>
              </w:rPr>
              <w:t>-potential recall bias of exposures</w:t>
            </w:r>
          </w:p>
          <w:p w14:paraId="7980BF2D" w14:textId="77777777" w:rsidR="00BF58BC" w:rsidRPr="00066DDB" w:rsidRDefault="00BF58BC" w:rsidP="003C16A5">
            <w:pPr>
              <w:rPr>
                <w:sz w:val="18"/>
                <w:szCs w:val="18"/>
                <w:lang w:val="en-US"/>
              </w:rPr>
            </w:pPr>
            <w:r w:rsidRPr="00066DDB">
              <w:rPr>
                <w:sz w:val="18"/>
                <w:szCs w:val="18"/>
                <w:lang w:val="en-US"/>
              </w:rPr>
              <w:t>-potential selection bias of controls</w:t>
            </w:r>
          </w:p>
        </w:tc>
      </w:tr>
      <w:tr w:rsidR="00BF58BC" w:rsidRPr="00066DDB" w14:paraId="7E6CD7CD" w14:textId="77777777" w:rsidTr="00372550">
        <w:trPr>
          <w:jc w:val="center"/>
        </w:trPr>
        <w:tc>
          <w:tcPr>
            <w:tcW w:w="1129" w:type="dxa"/>
          </w:tcPr>
          <w:p w14:paraId="4FBB3CA9" w14:textId="77777777" w:rsidR="00BF58BC" w:rsidRPr="00066DDB" w:rsidRDefault="00BF58BC" w:rsidP="003C16A5">
            <w:pPr>
              <w:rPr>
                <w:sz w:val="18"/>
                <w:szCs w:val="18"/>
                <w:lang w:val="en-US"/>
              </w:rPr>
            </w:pPr>
            <w:r w:rsidRPr="00066DDB">
              <w:rPr>
                <w:sz w:val="18"/>
                <w:szCs w:val="18"/>
                <w:lang w:val="en-US"/>
              </w:rPr>
              <w:t>Cross-sectional</w:t>
            </w:r>
          </w:p>
        </w:tc>
        <w:tc>
          <w:tcPr>
            <w:tcW w:w="1560" w:type="dxa"/>
          </w:tcPr>
          <w:p w14:paraId="5D13090B" w14:textId="77777777" w:rsidR="00BF58BC" w:rsidRPr="00066DDB" w:rsidRDefault="00BF58BC" w:rsidP="003C16A5">
            <w:pPr>
              <w:rPr>
                <w:sz w:val="18"/>
                <w:szCs w:val="18"/>
                <w:lang w:val="en-US"/>
              </w:rPr>
            </w:pPr>
            <w:r w:rsidRPr="00066DDB">
              <w:rPr>
                <w:sz w:val="18"/>
                <w:szCs w:val="18"/>
                <w:lang w:val="en-US"/>
              </w:rPr>
              <w:t>Sampled without regard to exposure and/or outcome</w:t>
            </w:r>
          </w:p>
        </w:tc>
        <w:tc>
          <w:tcPr>
            <w:tcW w:w="1275" w:type="dxa"/>
          </w:tcPr>
          <w:p w14:paraId="3E4EC92E" w14:textId="77777777" w:rsidR="00BF58BC" w:rsidRPr="00066DDB" w:rsidRDefault="00BF58BC" w:rsidP="003C16A5">
            <w:pPr>
              <w:rPr>
                <w:sz w:val="18"/>
                <w:szCs w:val="18"/>
                <w:lang w:val="en-US"/>
              </w:rPr>
            </w:pPr>
            <w:r w:rsidRPr="00066DDB">
              <w:rPr>
                <w:sz w:val="18"/>
                <w:szCs w:val="18"/>
                <w:lang w:val="en-US"/>
              </w:rPr>
              <w:t xml:space="preserve">Individual </w:t>
            </w:r>
          </w:p>
        </w:tc>
        <w:tc>
          <w:tcPr>
            <w:tcW w:w="1276" w:type="dxa"/>
          </w:tcPr>
          <w:p w14:paraId="6F88CFE9" w14:textId="77777777" w:rsidR="00BF58BC" w:rsidRPr="00066DDB" w:rsidRDefault="00BF58BC" w:rsidP="003C16A5">
            <w:pPr>
              <w:rPr>
                <w:sz w:val="18"/>
                <w:szCs w:val="18"/>
                <w:lang w:val="en-US"/>
              </w:rPr>
            </w:pPr>
            <w:r w:rsidRPr="00066DDB">
              <w:rPr>
                <w:sz w:val="18"/>
                <w:szCs w:val="18"/>
                <w:lang w:val="en-US"/>
              </w:rPr>
              <w:t xml:space="preserve">At one point in time, without follow up </w:t>
            </w:r>
          </w:p>
        </w:tc>
        <w:tc>
          <w:tcPr>
            <w:tcW w:w="1559" w:type="dxa"/>
          </w:tcPr>
          <w:p w14:paraId="6E9D148E" w14:textId="77777777" w:rsidR="00BF58BC" w:rsidRPr="00066DDB" w:rsidRDefault="00BF58BC" w:rsidP="003C16A5">
            <w:pPr>
              <w:rPr>
                <w:sz w:val="18"/>
                <w:szCs w:val="18"/>
                <w:lang w:val="en-US"/>
              </w:rPr>
            </w:pPr>
            <w:r w:rsidRPr="00066DDB">
              <w:rPr>
                <w:sz w:val="18"/>
                <w:szCs w:val="18"/>
                <w:lang w:val="en-US"/>
              </w:rPr>
              <w:t xml:space="preserve">Exposure and outcome are measured at the same time </w:t>
            </w:r>
          </w:p>
        </w:tc>
        <w:tc>
          <w:tcPr>
            <w:tcW w:w="1560" w:type="dxa"/>
          </w:tcPr>
          <w:p w14:paraId="1B2A6F9E" w14:textId="77777777" w:rsidR="00BF58BC" w:rsidRPr="00066DDB" w:rsidRDefault="00BF58BC" w:rsidP="003C16A5">
            <w:pPr>
              <w:rPr>
                <w:sz w:val="18"/>
                <w:szCs w:val="18"/>
                <w:lang w:val="fr-CH"/>
              </w:rPr>
            </w:pPr>
            <w:r w:rsidRPr="00066DDB">
              <w:rPr>
                <w:sz w:val="18"/>
                <w:szCs w:val="18"/>
                <w:lang w:val="fr-CH"/>
              </w:rPr>
              <w:t>-</w:t>
            </w:r>
            <w:proofErr w:type="spellStart"/>
            <w:r w:rsidRPr="00066DDB">
              <w:rPr>
                <w:sz w:val="18"/>
                <w:szCs w:val="18"/>
                <w:lang w:val="fr-CH"/>
              </w:rPr>
              <w:t>Prevalence</w:t>
            </w:r>
            <w:proofErr w:type="spellEnd"/>
            <w:r w:rsidRPr="00066DDB">
              <w:rPr>
                <w:sz w:val="18"/>
                <w:szCs w:val="18"/>
                <w:lang w:val="fr-CH"/>
              </w:rPr>
              <w:t xml:space="preserve"> </w:t>
            </w:r>
            <w:proofErr w:type="spellStart"/>
            <w:r w:rsidRPr="00066DDB">
              <w:rPr>
                <w:sz w:val="18"/>
                <w:szCs w:val="18"/>
                <w:lang w:val="fr-CH"/>
              </w:rPr>
              <w:t>Difference</w:t>
            </w:r>
            <w:proofErr w:type="spellEnd"/>
          </w:p>
          <w:p w14:paraId="4608C6C2" w14:textId="77777777" w:rsidR="00BF58BC" w:rsidRPr="00066DDB" w:rsidRDefault="00BF58BC" w:rsidP="003C16A5">
            <w:pPr>
              <w:rPr>
                <w:sz w:val="18"/>
                <w:szCs w:val="18"/>
                <w:lang w:val="fr-CH"/>
              </w:rPr>
            </w:pPr>
            <w:proofErr w:type="spellStart"/>
            <w:proofErr w:type="gramStart"/>
            <w:r w:rsidRPr="00066DDB">
              <w:rPr>
                <w:sz w:val="18"/>
                <w:szCs w:val="18"/>
                <w:lang w:val="fr-CH"/>
              </w:rPr>
              <w:t>Prevalence</w:t>
            </w:r>
            <w:proofErr w:type="spellEnd"/>
            <w:r w:rsidRPr="00066DDB">
              <w:rPr>
                <w:sz w:val="18"/>
                <w:szCs w:val="18"/>
                <w:lang w:val="fr-CH"/>
              </w:rPr>
              <w:t xml:space="preserve">  Ratio</w:t>
            </w:r>
            <w:proofErr w:type="gramEnd"/>
          </w:p>
          <w:p w14:paraId="59BDC975" w14:textId="77777777" w:rsidR="00BF58BC" w:rsidRPr="00066DDB" w:rsidRDefault="00BF58BC" w:rsidP="003C16A5">
            <w:pPr>
              <w:rPr>
                <w:sz w:val="18"/>
                <w:szCs w:val="18"/>
                <w:lang w:val="fr-CH"/>
              </w:rPr>
            </w:pPr>
            <w:r w:rsidRPr="00066DDB">
              <w:rPr>
                <w:sz w:val="18"/>
                <w:szCs w:val="18"/>
                <w:lang w:val="fr-CH"/>
              </w:rPr>
              <w:t>-</w:t>
            </w:r>
            <w:proofErr w:type="spellStart"/>
            <w:r w:rsidRPr="00066DDB">
              <w:rPr>
                <w:sz w:val="18"/>
                <w:szCs w:val="18"/>
                <w:lang w:val="fr-CH"/>
              </w:rPr>
              <w:t>Prevalence</w:t>
            </w:r>
            <w:proofErr w:type="spellEnd"/>
            <w:r w:rsidRPr="00066DDB">
              <w:rPr>
                <w:sz w:val="18"/>
                <w:szCs w:val="18"/>
                <w:lang w:val="fr-CH"/>
              </w:rPr>
              <w:t xml:space="preserve"> </w:t>
            </w:r>
            <w:proofErr w:type="spellStart"/>
            <w:r w:rsidRPr="00066DDB">
              <w:rPr>
                <w:sz w:val="18"/>
                <w:szCs w:val="18"/>
                <w:lang w:val="fr-CH"/>
              </w:rPr>
              <w:t>Odds</w:t>
            </w:r>
            <w:proofErr w:type="spellEnd"/>
            <w:r w:rsidRPr="00066DDB">
              <w:rPr>
                <w:sz w:val="18"/>
                <w:szCs w:val="18"/>
                <w:lang w:val="fr-CH"/>
              </w:rPr>
              <w:t xml:space="preserve"> Ratio</w:t>
            </w:r>
          </w:p>
          <w:p w14:paraId="60E66432" w14:textId="77777777" w:rsidR="00BF58BC" w:rsidRPr="00066DDB" w:rsidRDefault="00BF58BC" w:rsidP="003C16A5">
            <w:pPr>
              <w:rPr>
                <w:sz w:val="18"/>
                <w:szCs w:val="18"/>
                <w:lang w:val="fr-CH"/>
              </w:rPr>
            </w:pPr>
          </w:p>
        </w:tc>
        <w:tc>
          <w:tcPr>
            <w:tcW w:w="1559" w:type="dxa"/>
          </w:tcPr>
          <w:p w14:paraId="019EB214" w14:textId="77777777" w:rsidR="00BF58BC" w:rsidRPr="00066DDB" w:rsidRDefault="00BF58BC" w:rsidP="003C16A5">
            <w:pPr>
              <w:rPr>
                <w:sz w:val="18"/>
                <w:szCs w:val="18"/>
                <w:lang w:val="en-US"/>
              </w:rPr>
            </w:pPr>
            <w:r w:rsidRPr="00066DDB">
              <w:rPr>
                <w:sz w:val="18"/>
                <w:szCs w:val="18"/>
                <w:lang w:val="en-US"/>
              </w:rPr>
              <w:t>-difficult to assess temporality</w:t>
            </w:r>
          </w:p>
          <w:p w14:paraId="4022498F" w14:textId="5DB868B2" w:rsidR="00BF58BC" w:rsidRPr="00066DDB" w:rsidRDefault="00BF58BC" w:rsidP="003C16A5">
            <w:pPr>
              <w:rPr>
                <w:sz w:val="18"/>
                <w:szCs w:val="18"/>
                <w:lang w:val="en-US"/>
              </w:rPr>
            </w:pPr>
            <w:r w:rsidRPr="00066DDB">
              <w:rPr>
                <w:sz w:val="18"/>
                <w:szCs w:val="18"/>
                <w:lang w:val="en-US"/>
              </w:rPr>
              <w:t xml:space="preserve">-may be prone to reverse causality. -good for </w:t>
            </w:r>
            <w:r w:rsidR="00D14CB2" w:rsidRPr="00066DDB">
              <w:rPr>
                <w:sz w:val="18"/>
                <w:szCs w:val="18"/>
                <w:lang w:val="en-US"/>
              </w:rPr>
              <w:t>prevalence-based</w:t>
            </w:r>
            <w:r w:rsidRPr="00066DDB">
              <w:rPr>
                <w:sz w:val="18"/>
                <w:szCs w:val="18"/>
                <w:lang w:val="en-US"/>
              </w:rPr>
              <w:t xml:space="preserve"> questions</w:t>
            </w:r>
          </w:p>
        </w:tc>
      </w:tr>
      <w:tr w:rsidR="00BF58BC" w:rsidRPr="00066DDB" w14:paraId="1738407E" w14:textId="77777777" w:rsidTr="00372550">
        <w:trPr>
          <w:jc w:val="center"/>
        </w:trPr>
        <w:tc>
          <w:tcPr>
            <w:tcW w:w="1129" w:type="dxa"/>
          </w:tcPr>
          <w:p w14:paraId="309FCB82" w14:textId="77777777" w:rsidR="00BF58BC" w:rsidRPr="00066DDB" w:rsidRDefault="00BF58BC" w:rsidP="003C16A5">
            <w:pPr>
              <w:rPr>
                <w:sz w:val="18"/>
                <w:szCs w:val="18"/>
                <w:lang w:val="en-US"/>
              </w:rPr>
            </w:pPr>
            <w:r w:rsidRPr="00066DDB">
              <w:rPr>
                <w:sz w:val="18"/>
                <w:szCs w:val="18"/>
                <w:lang w:val="en-US"/>
              </w:rPr>
              <w:t>Ecological</w:t>
            </w:r>
          </w:p>
        </w:tc>
        <w:tc>
          <w:tcPr>
            <w:tcW w:w="1560" w:type="dxa"/>
          </w:tcPr>
          <w:p w14:paraId="7D4F13C3" w14:textId="77777777" w:rsidR="00BF58BC" w:rsidRPr="00066DDB" w:rsidRDefault="00BF58BC" w:rsidP="003C16A5">
            <w:pPr>
              <w:rPr>
                <w:sz w:val="18"/>
                <w:szCs w:val="18"/>
                <w:lang w:val="en-US"/>
              </w:rPr>
            </w:pPr>
            <w:r w:rsidRPr="00066DDB">
              <w:rPr>
                <w:sz w:val="18"/>
                <w:szCs w:val="18"/>
                <w:lang w:val="en-US"/>
              </w:rPr>
              <w:t xml:space="preserve">Sampled with regard to the group, either based on </w:t>
            </w:r>
          </w:p>
          <w:p w14:paraId="5DB6225D" w14:textId="77777777" w:rsidR="00BF58BC" w:rsidRPr="00066DDB" w:rsidRDefault="00BF58BC" w:rsidP="003C16A5">
            <w:pPr>
              <w:rPr>
                <w:sz w:val="18"/>
                <w:szCs w:val="18"/>
                <w:lang w:val="en-US"/>
              </w:rPr>
            </w:pPr>
            <w:r w:rsidRPr="00066DDB">
              <w:rPr>
                <w:sz w:val="18"/>
                <w:szCs w:val="18"/>
                <w:lang w:val="en-US"/>
              </w:rPr>
              <w:t>the method of exposure measurement</w:t>
            </w:r>
          </w:p>
          <w:p w14:paraId="2F5133CF" w14:textId="77777777" w:rsidR="00BF58BC" w:rsidRPr="00066DDB" w:rsidRDefault="00BF58BC" w:rsidP="003C16A5">
            <w:pPr>
              <w:rPr>
                <w:sz w:val="18"/>
                <w:szCs w:val="18"/>
                <w:lang w:val="en-US"/>
              </w:rPr>
            </w:pPr>
            <w:r w:rsidRPr="00066DDB">
              <w:rPr>
                <w:sz w:val="18"/>
                <w:szCs w:val="18"/>
                <w:lang w:val="en-US"/>
              </w:rPr>
              <w:t xml:space="preserve">and the method of grouping </w:t>
            </w:r>
          </w:p>
        </w:tc>
        <w:tc>
          <w:tcPr>
            <w:tcW w:w="1275" w:type="dxa"/>
          </w:tcPr>
          <w:p w14:paraId="593D66DC" w14:textId="77777777" w:rsidR="00BF58BC" w:rsidRPr="00066DDB" w:rsidRDefault="00BF58BC" w:rsidP="003C16A5">
            <w:pPr>
              <w:rPr>
                <w:sz w:val="18"/>
                <w:szCs w:val="18"/>
                <w:lang w:val="en-US"/>
              </w:rPr>
            </w:pPr>
            <w:r w:rsidRPr="00066DDB">
              <w:rPr>
                <w:sz w:val="18"/>
                <w:szCs w:val="18"/>
                <w:lang w:val="en-US"/>
              </w:rPr>
              <w:t xml:space="preserve">A group of people </w:t>
            </w:r>
          </w:p>
        </w:tc>
        <w:tc>
          <w:tcPr>
            <w:tcW w:w="1276" w:type="dxa"/>
          </w:tcPr>
          <w:p w14:paraId="239FFDE2" w14:textId="77777777" w:rsidR="00BF58BC" w:rsidRPr="00066DDB" w:rsidRDefault="00BF58BC" w:rsidP="003C16A5">
            <w:pPr>
              <w:rPr>
                <w:sz w:val="18"/>
                <w:szCs w:val="18"/>
                <w:lang w:val="en-US"/>
              </w:rPr>
            </w:pPr>
            <w:r w:rsidRPr="00066DDB">
              <w:rPr>
                <w:sz w:val="18"/>
                <w:szCs w:val="18"/>
                <w:lang w:val="en-US"/>
              </w:rPr>
              <w:t>Longitudinal</w:t>
            </w:r>
          </w:p>
        </w:tc>
        <w:tc>
          <w:tcPr>
            <w:tcW w:w="1559" w:type="dxa"/>
          </w:tcPr>
          <w:p w14:paraId="4BDB9986" w14:textId="77777777" w:rsidR="00BF58BC" w:rsidRPr="00066DDB" w:rsidRDefault="00BF58BC" w:rsidP="003C16A5">
            <w:pPr>
              <w:rPr>
                <w:sz w:val="18"/>
                <w:szCs w:val="18"/>
                <w:lang w:val="en-US"/>
              </w:rPr>
            </w:pPr>
            <w:r w:rsidRPr="00066DDB">
              <w:rPr>
                <w:sz w:val="18"/>
                <w:szCs w:val="18"/>
                <w:lang w:val="en-US"/>
              </w:rPr>
              <w:t>Assessed as an aggregate within the population</w:t>
            </w:r>
          </w:p>
        </w:tc>
        <w:tc>
          <w:tcPr>
            <w:tcW w:w="1560" w:type="dxa"/>
          </w:tcPr>
          <w:p w14:paraId="429D7C07" w14:textId="77777777" w:rsidR="00BF58BC" w:rsidRPr="00066DDB" w:rsidRDefault="00BF58BC" w:rsidP="003C16A5">
            <w:pPr>
              <w:rPr>
                <w:sz w:val="18"/>
                <w:szCs w:val="18"/>
                <w:lang w:val="en-US"/>
              </w:rPr>
            </w:pPr>
            <w:r w:rsidRPr="00066DDB">
              <w:rPr>
                <w:sz w:val="18"/>
                <w:szCs w:val="18"/>
                <w:lang w:val="en-US"/>
              </w:rPr>
              <w:t>- Correlation coefficient</w:t>
            </w:r>
          </w:p>
          <w:p w14:paraId="2EABE3EC" w14:textId="77777777" w:rsidR="00BF58BC" w:rsidRPr="00066DDB" w:rsidRDefault="00BF58BC" w:rsidP="003C16A5">
            <w:pPr>
              <w:rPr>
                <w:sz w:val="18"/>
                <w:szCs w:val="18"/>
                <w:lang w:val="en-US"/>
              </w:rPr>
            </w:pPr>
            <w:r w:rsidRPr="00066DDB">
              <w:rPr>
                <w:sz w:val="18"/>
                <w:szCs w:val="18"/>
                <w:lang w:val="en-US"/>
              </w:rPr>
              <w:t>-Beta from regression coefficient</w:t>
            </w:r>
          </w:p>
          <w:p w14:paraId="1353A43D" w14:textId="77777777" w:rsidR="00BF58BC" w:rsidRPr="00066DDB" w:rsidRDefault="00BF58BC" w:rsidP="003C16A5">
            <w:pPr>
              <w:rPr>
                <w:sz w:val="18"/>
                <w:szCs w:val="18"/>
                <w:lang w:val="en-US"/>
              </w:rPr>
            </w:pPr>
            <w:r w:rsidRPr="00066DDB">
              <w:rPr>
                <w:sz w:val="18"/>
                <w:szCs w:val="18"/>
                <w:lang w:val="en-US"/>
              </w:rPr>
              <w:t>-Rate Ratio</w:t>
            </w:r>
          </w:p>
        </w:tc>
        <w:tc>
          <w:tcPr>
            <w:tcW w:w="1559" w:type="dxa"/>
          </w:tcPr>
          <w:p w14:paraId="0AD060ED" w14:textId="77777777" w:rsidR="00BF58BC" w:rsidRPr="00066DDB" w:rsidRDefault="00BF58BC" w:rsidP="003C16A5">
            <w:pPr>
              <w:rPr>
                <w:sz w:val="18"/>
                <w:szCs w:val="18"/>
                <w:lang w:val="en-US"/>
              </w:rPr>
            </w:pPr>
            <w:r w:rsidRPr="00066DDB">
              <w:rPr>
                <w:sz w:val="18"/>
                <w:szCs w:val="18"/>
                <w:lang w:val="en-US"/>
              </w:rPr>
              <w:t>-prone to ecological fallacy: associations observed at the aggregate level may not hold at the individual level</w:t>
            </w:r>
          </w:p>
          <w:p w14:paraId="77231061" w14:textId="77777777" w:rsidR="00BF58BC" w:rsidRPr="00066DDB" w:rsidRDefault="00BF58BC" w:rsidP="003C16A5">
            <w:pPr>
              <w:rPr>
                <w:sz w:val="18"/>
                <w:szCs w:val="18"/>
                <w:lang w:val="en-US"/>
              </w:rPr>
            </w:pPr>
            <w:r w:rsidRPr="00066DDB">
              <w:rPr>
                <w:sz w:val="18"/>
                <w:szCs w:val="18"/>
                <w:lang w:val="en-US"/>
              </w:rPr>
              <w:t>-difficult to measure all confounders</w:t>
            </w:r>
          </w:p>
        </w:tc>
      </w:tr>
    </w:tbl>
    <w:p w14:paraId="640EE0F0" w14:textId="77777777" w:rsidR="00BF58BC" w:rsidRPr="00397B1A" w:rsidRDefault="00BF58BC" w:rsidP="00BF58BC">
      <w:pPr>
        <w:rPr>
          <w:lang w:val="en-US"/>
        </w:rPr>
      </w:pPr>
    </w:p>
    <w:p w14:paraId="29FBDFA8" w14:textId="77777777" w:rsidR="004A1135" w:rsidRPr="00397B1A" w:rsidRDefault="004A1135">
      <w:pPr>
        <w:rPr>
          <w:b/>
          <w:lang w:val="en-US"/>
        </w:rPr>
      </w:pPr>
    </w:p>
    <w:p w14:paraId="77510430" w14:textId="77777777" w:rsidR="00D14CB2" w:rsidRPr="00397B1A" w:rsidRDefault="00D14CB2">
      <w:pPr>
        <w:spacing w:after="160" w:line="259" w:lineRule="auto"/>
        <w:rPr>
          <w:b/>
          <w:lang w:val="en-US"/>
        </w:rPr>
      </w:pPr>
      <w:r w:rsidRPr="00397B1A">
        <w:rPr>
          <w:b/>
          <w:lang w:val="en-US"/>
        </w:rPr>
        <w:br w:type="page"/>
      </w:r>
    </w:p>
    <w:p w14:paraId="3EAB4B99" w14:textId="53D65425" w:rsidR="009263A5" w:rsidRPr="00397B1A" w:rsidRDefault="00AB1EB0" w:rsidP="006240CD">
      <w:pPr>
        <w:pStyle w:val="Heading1"/>
        <w:rPr>
          <w:sz w:val="22"/>
          <w:szCs w:val="22"/>
        </w:rPr>
      </w:pPr>
      <w:r w:rsidRPr="00397B1A">
        <w:rPr>
          <w:color w:val="333333"/>
        </w:rPr>
        <w:lastRenderedPageBreak/>
        <w:t xml:space="preserve"> </w:t>
      </w:r>
      <w:bookmarkStart w:id="14" w:name="_Ref71303167"/>
      <w:bookmarkStart w:id="15" w:name="_Toc105760388"/>
      <w:bookmarkStart w:id="16" w:name="_Toc131577615"/>
      <w:r w:rsidR="009263A5" w:rsidRPr="00397B1A">
        <w:rPr>
          <w:b/>
          <w:bCs/>
          <w:sz w:val="22"/>
          <w:szCs w:val="22"/>
        </w:rPr>
        <w:t xml:space="preserve">Table </w:t>
      </w:r>
      <w:bookmarkEnd w:id="14"/>
      <w:r w:rsidR="008F7C0E">
        <w:rPr>
          <w:b/>
          <w:bCs/>
          <w:sz w:val="22"/>
          <w:szCs w:val="22"/>
        </w:rPr>
        <w:t>S</w:t>
      </w:r>
      <w:r w:rsidR="00E05F70">
        <w:rPr>
          <w:b/>
          <w:bCs/>
          <w:sz w:val="22"/>
          <w:szCs w:val="22"/>
        </w:rPr>
        <w:t>6</w:t>
      </w:r>
      <w:r w:rsidR="00422EE8" w:rsidRPr="00397B1A">
        <w:rPr>
          <w:b/>
          <w:bCs/>
          <w:sz w:val="22"/>
          <w:szCs w:val="22"/>
        </w:rPr>
        <w:t>.</w:t>
      </w:r>
      <w:r w:rsidR="009263A5" w:rsidRPr="00397B1A">
        <w:rPr>
          <w:sz w:val="22"/>
          <w:szCs w:val="22"/>
        </w:rPr>
        <w:t xml:space="preserve"> Overview on effect sized measures for dichotomous data, with normalizing transformation and example codes in Stata (</w:t>
      </w:r>
      <w:proofErr w:type="spellStart"/>
      <w:r w:rsidR="009263A5" w:rsidRPr="00397B1A">
        <w:rPr>
          <w:sz w:val="22"/>
          <w:szCs w:val="22"/>
        </w:rPr>
        <w:t>metan</w:t>
      </w:r>
      <w:proofErr w:type="spellEnd"/>
      <w:r w:rsidR="009263A5" w:rsidRPr="00397B1A">
        <w:rPr>
          <w:sz w:val="22"/>
          <w:szCs w:val="22"/>
        </w:rPr>
        <w:t>) and R (meta/</w:t>
      </w:r>
      <w:proofErr w:type="spellStart"/>
      <w:r w:rsidR="009263A5" w:rsidRPr="00397B1A">
        <w:rPr>
          <w:sz w:val="22"/>
          <w:szCs w:val="22"/>
        </w:rPr>
        <w:t>metacont</w:t>
      </w:r>
      <w:proofErr w:type="spellEnd"/>
      <w:r w:rsidR="009263A5" w:rsidRPr="00397B1A">
        <w:rPr>
          <w:sz w:val="22"/>
          <w:szCs w:val="22"/>
        </w:rPr>
        <w:t>)</w:t>
      </w:r>
      <w:bookmarkEnd w:id="15"/>
      <w:bookmarkEnd w:id="16"/>
    </w:p>
    <w:tbl>
      <w:tblPr>
        <w:tblStyle w:val="TableGrid"/>
        <w:tblW w:w="9175" w:type="dxa"/>
        <w:tblLayout w:type="fixed"/>
        <w:tblLook w:val="04A0" w:firstRow="1" w:lastRow="0" w:firstColumn="1" w:lastColumn="0" w:noHBand="0" w:noVBand="1"/>
      </w:tblPr>
      <w:tblGrid>
        <w:gridCol w:w="373"/>
        <w:gridCol w:w="1692"/>
        <w:gridCol w:w="2340"/>
        <w:gridCol w:w="2340"/>
        <w:gridCol w:w="2430"/>
      </w:tblGrid>
      <w:tr w:rsidR="009263A5" w:rsidRPr="00397B1A" w14:paraId="1F3D3636" w14:textId="77777777" w:rsidTr="00194F80">
        <w:tc>
          <w:tcPr>
            <w:tcW w:w="2065" w:type="dxa"/>
            <w:gridSpan w:val="2"/>
          </w:tcPr>
          <w:p w14:paraId="4C80103C" w14:textId="77777777" w:rsidR="009263A5" w:rsidRPr="00397B1A" w:rsidRDefault="009263A5" w:rsidP="00194F80">
            <w:pPr>
              <w:rPr>
                <w:sz w:val="18"/>
                <w:szCs w:val="18"/>
              </w:rPr>
            </w:pPr>
          </w:p>
        </w:tc>
        <w:tc>
          <w:tcPr>
            <w:tcW w:w="2340" w:type="dxa"/>
          </w:tcPr>
          <w:p w14:paraId="67FBBDF6" w14:textId="77777777" w:rsidR="009263A5" w:rsidRPr="00397B1A" w:rsidRDefault="009263A5" w:rsidP="00194F80">
            <w:pPr>
              <w:rPr>
                <w:sz w:val="18"/>
                <w:szCs w:val="18"/>
              </w:rPr>
            </w:pPr>
            <w:r w:rsidRPr="00397B1A">
              <w:rPr>
                <w:sz w:val="18"/>
                <w:szCs w:val="18"/>
              </w:rPr>
              <w:t>Risk ratio</w:t>
            </w:r>
          </w:p>
        </w:tc>
        <w:tc>
          <w:tcPr>
            <w:tcW w:w="2340" w:type="dxa"/>
          </w:tcPr>
          <w:p w14:paraId="3FB38359" w14:textId="77777777" w:rsidR="009263A5" w:rsidRPr="00397B1A" w:rsidRDefault="009263A5" w:rsidP="00194F80">
            <w:pPr>
              <w:rPr>
                <w:sz w:val="18"/>
                <w:szCs w:val="18"/>
              </w:rPr>
            </w:pPr>
            <w:r w:rsidRPr="00397B1A">
              <w:rPr>
                <w:sz w:val="18"/>
                <w:szCs w:val="18"/>
              </w:rPr>
              <w:t>Odds ratio</w:t>
            </w:r>
          </w:p>
        </w:tc>
        <w:tc>
          <w:tcPr>
            <w:tcW w:w="2430" w:type="dxa"/>
          </w:tcPr>
          <w:p w14:paraId="64C2C645" w14:textId="77777777" w:rsidR="009263A5" w:rsidRPr="00397B1A" w:rsidRDefault="009263A5" w:rsidP="00194F80">
            <w:pPr>
              <w:rPr>
                <w:sz w:val="18"/>
                <w:szCs w:val="18"/>
              </w:rPr>
            </w:pPr>
            <w:r w:rsidRPr="00397B1A">
              <w:rPr>
                <w:sz w:val="18"/>
                <w:szCs w:val="18"/>
              </w:rPr>
              <w:t>Risk difference</w:t>
            </w:r>
          </w:p>
        </w:tc>
      </w:tr>
      <w:tr w:rsidR="009263A5" w:rsidRPr="00397B1A" w14:paraId="3258F480" w14:textId="77777777" w:rsidTr="00194F80">
        <w:tc>
          <w:tcPr>
            <w:tcW w:w="2065" w:type="dxa"/>
            <w:gridSpan w:val="2"/>
          </w:tcPr>
          <w:p w14:paraId="0A5573BD" w14:textId="77777777" w:rsidR="009263A5" w:rsidRPr="00397B1A" w:rsidRDefault="009263A5" w:rsidP="00194F80">
            <w:pPr>
              <w:rPr>
                <w:sz w:val="18"/>
                <w:szCs w:val="18"/>
              </w:rPr>
            </w:pPr>
            <w:r w:rsidRPr="00397B1A">
              <w:rPr>
                <w:sz w:val="18"/>
                <w:szCs w:val="18"/>
              </w:rPr>
              <w:t>Effect size</w:t>
            </w:r>
          </w:p>
          <w:p w14:paraId="0B45BD08" w14:textId="77777777" w:rsidR="009263A5" w:rsidRPr="00397B1A" w:rsidRDefault="009263A5" w:rsidP="00194F80">
            <w:pPr>
              <w:rPr>
                <w:sz w:val="18"/>
                <w:szCs w:val="18"/>
              </w:rPr>
            </w:pPr>
            <w:r w:rsidRPr="00397B1A">
              <w:rPr>
                <w:sz w:val="18"/>
                <w:szCs w:val="18"/>
              </w:rPr>
              <w:t>Where:</w:t>
            </w:r>
          </w:p>
          <w:p w14:paraId="0D718532" w14:textId="77777777" w:rsidR="009263A5" w:rsidRPr="00397B1A" w:rsidRDefault="009263A5" w:rsidP="00194F80">
            <w:pPr>
              <w:rPr>
                <w:sz w:val="18"/>
                <w:szCs w:val="18"/>
              </w:rPr>
            </w:pPr>
            <w:proofErr w:type="spellStart"/>
            <w:r w:rsidRPr="00397B1A">
              <w:rPr>
                <w:sz w:val="18"/>
                <w:szCs w:val="18"/>
              </w:rPr>
              <w:t>P</w:t>
            </w:r>
            <w:r w:rsidRPr="00397B1A">
              <w:rPr>
                <w:sz w:val="18"/>
                <w:szCs w:val="18"/>
                <w:vertAlign w:val="subscript"/>
              </w:rPr>
              <w:t>treat</w:t>
            </w:r>
            <w:proofErr w:type="spellEnd"/>
            <w:r w:rsidRPr="00397B1A">
              <w:rPr>
                <w:sz w:val="18"/>
                <w:szCs w:val="18"/>
              </w:rPr>
              <w:t xml:space="preserve">, </w:t>
            </w:r>
            <w:proofErr w:type="spellStart"/>
            <w:r w:rsidRPr="00397B1A">
              <w:rPr>
                <w:sz w:val="18"/>
                <w:szCs w:val="18"/>
              </w:rPr>
              <w:t>P</w:t>
            </w:r>
            <w:r w:rsidRPr="00397B1A">
              <w:rPr>
                <w:sz w:val="18"/>
                <w:szCs w:val="18"/>
                <w:vertAlign w:val="subscript"/>
              </w:rPr>
              <w:t>contr</w:t>
            </w:r>
            <w:proofErr w:type="spellEnd"/>
            <w:r w:rsidRPr="00397B1A">
              <w:rPr>
                <w:sz w:val="18"/>
                <w:szCs w:val="18"/>
              </w:rPr>
              <w:t>: Probability of event in treatment and control arm</w:t>
            </w:r>
          </w:p>
          <w:p w14:paraId="570F85DC" w14:textId="77777777" w:rsidR="009263A5" w:rsidRPr="00397B1A" w:rsidRDefault="009263A5" w:rsidP="00194F80">
            <w:pPr>
              <w:ind w:left="71" w:hanging="90"/>
              <w:rPr>
                <w:sz w:val="18"/>
                <w:szCs w:val="18"/>
              </w:rPr>
            </w:pPr>
            <w:r w:rsidRPr="00397B1A">
              <w:rPr>
                <w:sz w:val="18"/>
                <w:szCs w:val="18"/>
              </w:rPr>
              <w:t>n1, n2: number of events in treatment and control arm</w:t>
            </w:r>
          </w:p>
          <w:p w14:paraId="098F39B1" w14:textId="77777777" w:rsidR="009263A5" w:rsidRPr="00397B1A" w:rsidRDefault="009263A5" w:rsidP="00194F80">
            <w:pPr>
              <w:ind w:left="71" w:hanging="90"/>
              <w:rPr>
                <w:sz w:val="18"/>
                <w:szCs w:val="18"/>
              </w:rPr>
            </w:pPr>
            <w:r w:rsidRPr="00397B1A">
              <w:rPr>
                <w:sz w:val="18"/>
                <w:szCs w:val="18"/>
              </w:rPr>
              <w:t>N1, N2: sample size in treatment and control arm</w:t>
            </w:r>
          </w:p>
          <w:p w14:paraId="56A4FCF0" w14:textId="77777777" w:rsidR="009263A5" w:rsidRPr="00397B1A" w:rsidRDefault="009263A5" w:rsidP="00194F80">
            <w:pPr>
              <w:ind w:left="71" w:hanging="90"/>
              <w:rPr>
                <w:sz w:val="18"/>
                <w:szCs w:val="18"/>
              </w:rPr>
            </w:pPr>
            <w:r w:rsidRPr="00397B1A">
              <w:rPr>
                <w:sz w:val="18"/>
                <w:szCs w:val="18"/>
              </w:rPr>
              <w:t>For the odds ratio notation we use: n1=A; N1-n1=B; n2=C; N2-n2=D</w:t>
            </w:r>
          </w:p>
        </w:tc>
        <w:tc>
          <w:tcPr>
            <w:tcW w:w="2340" w:type="dxa"/>
          </w:tcPr>
          <w:p w14:paraId="12886186" w14:textId="77777777" w:rsidR="009263A5" w:rsidRPr="00397B1A" w:rsidRDefault="009263A5" w:rsidP="00194F80">
            <w:pPr>
              <w:rPr>
                <w:sz w:val="18"/>
                <w:szCs w:val="18"/>
              </w:rPr>
            </w:pPr>
            <w:r w:rsidRPr="00397B1A">
              <w:rPr>
                <w:sz w:val="18"/>
                <w:szCs w:val="18"/>
              </w:rPr>
              <w:t>Ratio of the probability of an event of both arms:</w:t>
            </w:r>
          </w:p>
          <w:p w14:paraId="15121F75" w14:textId="77777777" w:rsidR="009263A5" w:rsidRPr="00397B1A" w:rsidRDefault="009263A5" w:rsidP="00194F80">
            <w:pPr>
              <w:rPr>
                <w:sz w:val="18"/>
                <w:szCs w:val="18"/>
              </w:rPr>
            </w:pPr>
          </w:p>
          <w:p w14:paraId="734D93CF" w14:textId="77777777" w:rsidR="009263A5" w:rsidRPr="00397B1A" w:rsidRDefault="009263A5" w:rsidP="00194F80">
            <w:pPr>
              <w:rPr>
                <w:sz w:val="18"/>
                <w:szCs w:val="18"/>
              </w:rPr>
            </w:pPr>
          </w:p>
          <w:p w14:paraId="022C50E8" w14:textId="77777777" w:rsidR="009263A5" w:rsidRPr="00397B1A" w:rsidRDefault="009263A5" w:rsidP="00194F80">
            <w:pPr>
              <w:rPr>
                <w:sz w:val="18"/>
                <w:szCs w:val="18"/>
              </w:rPr>
            </w:pPr>
          </w:p>
          <w:p w14:paraId="79288C8D" w14:textId="77777777" w:rsidR="009263A5" w:rsidRPr="00397B1A" w:rsidRDefault="009263A5" w:rsidP="00194F80">
            <w:pPr>
              <w:rPr>
                <w:sz w:val="18"/>
                <w:szCs w:val="18"/>
              </w:rPr>
            </w:pPr>
            <w:r w:rsidRPr="00397B1A">
              <w:rPr>
                <w:sz w:val="18"/>
                <w:szCs w:val="18"/>
              </w:rPr>
              <w:t>ES=</w:t>
            </w:r>
            <w:proofErr w:type="spellStart"/>
            <w:r w:rsidRPr="00397B1A">
              <w:rPr>
                <w:sz w:val="18"/>
                <w:szCs w:val="18"/>
              </w:rPr>
              <w:t>P</w:t>
            </w:r>
            <w:r w:rsidRPr="00397B1A">
              <w:rPr>
                <w:sz w:val="18"/>
                <w:szCs w:val="18"/>
                <w:vertAlign w:val="subscript"/>
              </w:rPr>
              <w:t>treat</w:t>
            </w:r>
            <w:proofErr w:type="spellEnd"/>
            <w:r w:rsidRPr="00397B1A">
              <w:rPr>
                <w:sz w:val="18"/>
                <w:szCs w:val="18"/>
              </w:rPr>
              <w:t>/</w:t>
            </w:r>
            <w:proofErr w:type="spellStart"/>
            <w:r w:rsidRPr="00397B1A">
              <w:rPr>
                <w:sz w:val="18"/>
                <w:szCs w:val="18"/>
              </w:rPr>
              <w:t>P</w:t>
            </w:r>
            <w:r w:rsidRPr="00397B1A">
              <w:rPr>
                <w:sz w:val="18"/>
                <w:szCs w:val="18"/>
                <w:vertAlign w:val="subscript"/>
              </w:rPr>
              <w:t>contr</w:t>
            </w:r>
            <w:proofErr w:type="spellEnd"/>
          </w:p>
          <w:p w14:paraId="23A4E6E0" w14:textId="77777777" w:rsidR="009263A5" w:rsidRPr="00397B1A" w:rsidRDefault="009263A5" w:rsidP="00194F80">
            <w:pPr>
              <w:rPr>
                <w:sz w:val="18"/>
                <w:szCs w:val="18"/>
              </w:rPr>
            </w:pPr>
            <w:r w:rsidRPr="00397B1A">
              <w:rPr>
                <w:sz w:val="18"/>
                <w:szCs w:val="18"/>
              </w:rPr>
              <w:t>=(n1/N1) / (n2/N2)</w:t>
            </w:r>
          </w:p>
        </w:tc>
        <w:tc>
          <w:tcPr>
            <w:tcW w:w="2340" w:type="dxa"/>
          </w:tcPr>
          <w:p w14:paraId="0839EE47" w14:textId="77777777" w:rsidR="009263A5" w:rsidRPr="00397B1A" w:rsidRDefault="009263A5" w:rsidP="00194F80">
            <w:pPr>
              <w:rPr>
                <w:sz w:val="18"/>
                <w:szCs w:val="18"/>
              </w:rPr>
            </w:pPr>
            <w:r w:rsidRPr="00397B1A">
              <w:rPr>
                <w:sz w:val="18"/>
                <w:szCs w:val="18"/>
              </w:rPr>
              <w:t>Ratio of the odds of the event in one arm to the odds of the event in the other arm:</w:t>
            </w:r>
          </w:p>
          <w:p w14:paraId="3176D789" w14:textId="77777777" w:rsidR="009263A5" w:rsidRPr="00397B1A" w:rsidRDefault="009263A5" w:rsidP="00194F80">
            <w:pPr>
              <w:rPr>
                <w:sz w:val="18"/>
                <w:szCs w:val="18"/>
              </w:rPr>
            </w:pPr>
          </w:p>
          <w:p w14:paraId="37377005" w14:textId="77777777" w:rsidR="009263A5" w:rsidRPr="00397B1A" w:rsidRDefault="009263A5" w:rsidP="00194F80">
            <w:pPr>
              <w:rPr>
                <w:sz w:val="18"/>
                <w:szCs w:val="18"/>
                <w:vertAlign w:val="subscript"/>
              </w:rPr>
            </w:pPr>
            <w:r w:rsidRPr="00397B1A">
              <w:rPr>
                <w:sz w:val="18"/>
                <w:szCs w:val="18"/>
              </w:rPr>
              <w:t xml:space="preserve">ES= </w:t>
            </w:r>
            <w:proofErr w:type="spellStart"/>
            <w:r w:rsidRPr="00397B1A">
              <w:rPr>
                <w:sz w:val="18"/>
                <w:szCs w:val="18"/>
              </w:rPr>
              <w:t>Odds</w:t>
            </w:r>
            <w:r w:rsidRPr="00397B1A">
              <w:rPr>
                <w:sz w:val="18"/>
                <w:szCs w:val="18"/>
                <w:vertAlign w:val="subscript"/>
              </w:rPr>
              <w:t>treat</w:t>
            </w:r>
            <w:proofErr w:type="spellEnd"/>
            <w:r w:rsidRPr="00397B1A">
              <w:rPr>
                <w:sz w:val="18"/>
                <w:szCs w:val="18"/>
              </w:rPr>
              <w:t>/</w:t>
            </w:r>
            <w:proofErr w:type="spellStart"/>
            <w:r w:rsidRPr="00397B1A">
              <w:rPr>
                <w:sz w:val="18"/>
                <w:szCs w:val="18"/>
              </w:rPr>
              <w:t>Odds</w:t>
            </w:r>
            <w:r w:rsidRPr="00397B1A">
              <w:rPr>
                <w:sz w:val="18"/>
                <w:szCs w:val="18"/>
                <w:vertAlign w:val="subscript"/>
              </w:rPr>
              <w:t>contr</w:t>
            </w:r>
            <w:proofErr w:type="spellEnd"/>
          </w:p>
          <w:p w14:paraId="64D15412" w14:textId="77777777" w:rsidR="009263A5" w:rsidRPr="00397B1A" w:rsidRDefault="009263A5" w:rsidP="00194F80">
            <w:pPr>
              <w:rPr>
                <w:sz w:val="18"/>
                <w:szCs w:val="18"/>
              </w:rPr>
            </w:pPr>
            <w:r w:rsidRPr="00397B1A">
              <w:rPr>
                <w:sz w:val="18"/>
                <w:szCs w:val="18"/>
              </w:rPr>
              <w:t>= A*D / B*C</w:t>
            </w:r>
          </w:p>
        </w:tc>
        <w:tc>
          <w:tcPr>
            <w:tcW w:w="2430" w:type="dxa"/>
          </w:tcPr>
          <w:p w14:paraId="4D9311BA" w14:textId="77777777" w:rsidR="009263A5" w:rsidRPr="00397B1A" w:rsidRDefault="009263A5" w:rsidP="00194F80">
            <w:pPr>
              <w:rPr>
                <w:sz w:val="18"/>
                <w:szCs w:val="18"/>
              </w:rPr>
            </w:pPr>
            <w:r w:rsidRPr="00397B1A">
              <w:rPr>
                <w:sz w:val="18"/>
                <w:szCs w:val="18"/>
              </w:rPr>
              <w:t>Difference in risks of an event of both arms:</w:t>
            </w:r>
          </w:p>
          <w:p w14:paraId="1E1BE896" w14:textId="77777777" w:rsidR="009263A5" w:rsidRPr="00397B1A" w:rsidRDefault="009263A5" w:rsidP="00194F80">
            <w:pPr>
              <w:rPr>
                <w:sz w:val="18"/>
                <w:szCs w:val="18"/>
              </w:rPr>
            </w:pPr>
          </w:p>
          <w:p w14:paraId="2FB67811" w14:textId="77777777" w:rsidR="009263A5" w:rsidRPr="00397B1A" w:rsidRDefault="009263A5" w:rsidP="00194F80">
            <w:pPr>
              <w:rPr>
                <w:sz w:val="18"/>
                <w:szCs w:val="18"/>
              </w:rPr>
            </w:pPr>
          </w:p>
          <w:p w14:paraId="0628F926" w14:textId="77777777" w:rsidR="009263A5" w:rsidRPr="00397B1A" w:rsidRDefault="009263A5" w:rsidP="00194F80">
            <w:pPr>
              <w:rPr>
                <w:sz w:val="18"/>
                <w:szCs w:val="18"/>
              </w:rPr>
            </w:pPr>
          </w:p>
          <w:p w14:paraId="6CEAD987" w14:textId="77777777" w:rsidR="009263A5" w:rsidRPr="00397B1A" w:rsidRDefault="009263A5" w:rsidP="00194F80">
            <w:pPr>
              <w:rPr>
                <w:sz w:val="18"/>
                <w:szCs w:val="18"/>
              </w:rPr>
            </w:pPr>
            <w:r w:rsidRPr="00397B1A">
              <w:rPr>
                <w:sz w:val="18"/>
                <w:szCs w:val="18"/>
              </w:rPr>
              <w:t>ES=</w:t>
            </w:r>
            <w:proofErr w:type="spellStart"/>
            <w:r w:rsidRPr="00397B1A">
              <w:rPr>
                <w:sz w:val="18"/>
                <w:szCs w:val="18"/>
              </w:rPr>
              <w:t>P</w:t>
            </w:r>
            <w:r w:rsidRPr="00397B1A">
              <w:rPr>
                <w:sz w:val="18"/>
                <w:szCs w:val="18"/>
                <w:vertAlign w:val="subscript"/>
              </w:rPr>
              <w:t>treat</w:t>
            </w:r>
            <w:proofErr w:type="spellEnd"/>
            <w:r w:rsidRPr="00397B1A">
              <w:rPr>
                <w:sz w:val="18"/>
                <w:szCs w:val="18"/>
              </w:rPr>
              <w:t xml:space="preserve"> – </w:t>
            </w:r>
            <w:proofErr w:type="spellStart"/>
            <w:r w:rsidRPr="00397B1A">
              <w:rPr>
                <w:sz w:val="18"/>
                <w:szCs w:val="18"/>
              </w:rPr>
              <w:t>P</w:t>
            </w:r>
            <w:r w:rsidRPr="00397B1A">
              <w:rPr>
                <w:sz w:val="18"/>
                <w:szCs w:val="18"/>
                <w:vertAlign w:val="subscript"/>
              </w:rPr>
              <w:t>contr</w:t>
            </w:r>
            <w:proofErr w:type="spellEnd"/>
          </w:p>
          <w:p w14:paraId="08A80F20" w14:textId="77777777" w:rsidR="009263A5" w:rsidRPr="00397B1A" w:rsidRDefault="009263A5" w:rsidP="00194F80">
            <w:pPr>
              <w:rPr>
                <w:sz w:val="18"/>
                <w:szCs w:val="18"/>
              </w:rPr>
            </w:pPr>
            <w:r w:rsidRPr="00397B1A">
              <w:rPr>
                <w:sz w:val="18"/>
                <w:szCs w:val="18"/>
              </w:rPr>
              <w:t>=(n1/N1) – (n2/N2)</w:t>
            </w:r>
          </w:p>
        </w:tc>
      </w:tr>
      <w:tr w:rsidR="009263A5" w:rsidRPr="00397B1A" w14:paraId="7FF38C27" w14:textId="77777777" w:rsidTr="00194F80">
        <w:tc>
          <w:tcPr>
            <w:tcW w:w="2065" w:type="dxa"/>
            <w:gridSpan w:val="2"/>
          </w:tcPr>
          <w:p w14:paraId="19A89CFB" w14:textId="77777777" w:rsidR="009263A5" w:rsidRPr="00397B1A" w:rsidRDefault="009263A5" w:rsidP="00194F80">
            <w:pPr>
              <w:rPr>
                <w:sz w:val="18"/>
                <w:szCs w:val="18"/>
              </w:rPr>
            </w:pPr>
            <w:r w:rsidRPr="00397B1A">
              <w:rPr>
                <w:sz w:val="18"/>
                <w:szCs w:val="18"/>
              </w:rPr>
              <w:t>Interpretation</w:t>
            </w:r>
          </w:p>
        </w:tc>
        <w:tc>
          <w:tcPr>
            <w:tcW w:w="2340" w:type="dxa"/>
          </w:tcPr>
          <w:p w14:paraId="749B11C9" w14:textId="77777777" w:rsidR="009263A5" w:rsidRPr="00397B1A" w:rsidRDefault="009263A5" w:rsidP="00194F80">
            <w:pPr>
              <w:rPr>
                <w:sz w:val="18"/>
                <w:szCs w:val="18"/>
              </w:rPr>
            </w:pPr>
            <w:r w:rsidRPr="00397B1A">
              <w:rPr>
                <w:sz w:val="18"/>
                <w:szCs w:val="18"/>
              </w:rPr>
              <w:t>Risk ratio of 1 means that the risk is the same in both arms, indicating no effect, while a risk ratio less or greater than 1 would mean that the risk was relatively lower or higher in one or the other arm, respectively</w:t>
            </w:r>
          </w:p>
        </w:tc>
        <w:tc>
          <w:tcPr>
            <w:tcW w:w="2340" w:type="dxa"/>
          </w:tcPr>
          <w:p w14:paraId="7C064C98" w14:textId="77777777" w:rsidR="009263A5" w:rsidRPr="00397B1A" w:rsidRDefault="009263A5" w:rsidP="00194F80">
            <w:pPr>
              <w:rPr>
                <w:sz w:val="18"/>
                <w:szCs w:val="18"/>
              </w:rPr>
            </w:pPr>
            <w:r w:rsidRPr="00397B1A">
              <w:rPr>
                <w:sz w:val="18"/>
                <w:szCs w:val="18"/>
              </w:rPr>
              <w:t>Odds ratio of 1 means that the odds is the same in both arms, indicating no effect, while a odds ratio less or greater than 1 would mean that the odds was relatively lower or higher in one or the other arm, respectively</w:t>
            </w:r>
          </w:p>
        </w:tc>
        <w:tc>
          <w:tcPr>
            <w:tcW w:w="2430" w:type="dxa"/>
          </w:tcPr>
          <w:p w14:paraId="18B557BC" w14:textId="77777777" w:rsidR="009263A5" w:rsidRPr="00397B1A" w:rsidRDefault="009263A5" w:rsidP="00194F80">
            <w:pPr>
              <w:rPr>
                <w:sz w:val="18"/>
                <w:szCs w:val="18"/>
              </w:rPr>
            </w:pPr>
            <w:r w:rsidRPr="00397B1A">
              <w:rPr>
                <w:sz w:val="18"/>
                <w:szCs w:val="18"/>
              </w:rPr>
              <w:t>Risk difference of 0 means that the risk is the same in both arms, indicating no effect, while a negative of positive risk difference would mean that the risk was relatively lower or higher in one or the other arm, respectively</w:t>
            </w:r>
          </w:p>
        </w:tc>
      </w:tr>
      <w:tr w:rsidR="009263A5" w:rsidRPr="00397B1A" w14:paraId="7BCD08BF" w14:textId="77777777" w:rsidTr="00194F80">
        <w:tc>
          <w:tcPr>
            <w:tcW w:w="2065" w:type="dxa"/>
            <w:gridSpan w:val="2"/>
          </w:tcPr>
          <w:p w14:paraId="3D54B199" w14:textId="77777777" w:rsidR="009263A5" w:rsidRPr="00397B1A" w:rsidRDefault="009263A5" w:rsidP="00194F80">
            <w:pPr>
              <w:rPr>
                <w:sz w:val="18"/>
                <w:szCs w:val="18"/>
              </w:rPr>
            </w:pPr>
            <w:r w:rsidRPr="00397B1A">
              <w:rPr>
                <w:sz w:val="18"/>
                <w:szCs w:val="18"/>
              </w:rPr>
              <w:t>Usage</w:t>
            </w:r>
          </w:p>
        </w:tc>
        <w:tc>
          <w:tcPr>
            <w:tcW w:w="2340" w:type="dxa"/>
          </w:tcPr>
          <w:p w14:paraId="752E171E" w14:textId="66A0BF62" w:rsidR="009263A5" w:rsidRPr="00397B1A" w:rsidRDefault="009263A5" w:rsidP="00194F80">
            <w:pPr>
              <w:rPr>
                <w:sz w:val="18"/>
                <w:szCs w:val="18"/>
              </w:rPr>
            </w:pPr>
            <w:r w:rsidRPr="00397B1A">
              <w:rPr>
                <w:sz w:val="18"/>
                <w:szCs w:val="18"/>
              </w:rPr>
              <w:t>Used in prospective studies (cohort studies). Cannot be used in retrospective (case</w:t>
            </w:r>
            <w:r w:rsidR="00E7253F">
              <w:rPr>
                <w:sz w:val="18"/>
                <w:szCs w:val="18"/>
              </w:rPr>
              <w:t xml:space="preserve"> </w:t>
            </w:r>
            <w:r w:rsidRPr="00397B1A">
              <w:rPr>
                <w:sz w:val="18"/>
                <w:szCs w:val="18"/>
              </w:rPr>
              <w:t>control) studies</w:t>
            </w:r>
          </w:p>
        </w:tc>
        <w:tc>
          <w:tcPr>
            <w:tcW w:w="2340" w:type="dxa"/>
          </w:tcPr>
          <w:p w14:paraId="0439C041" w14:textId="77777777" w:rsidR="009263A5" w:rsidRPr="00397B1A" w:rsidRDefault="009263A5" w:rsidP="00194F80">
            <w:pPr>
              <w:rPr>
                <w:sz w:val="18"/>
                <w:szCs w:val="18"/>
              </w:rPr>
            </w:pPr>
            <w:r w:rsidRPr="00397B1A">
              <w:rPr>
                <w:sz w:val="18"/>
                <w:szCs w:val="18"/>
              </w:rPr>
              <w:t>Commonly used as output of logistic regression analyses</w:t>
            </w:r>
          </w:p>
        </w:tc>
        <w:tc>
          <w:tcPr>
            <w:tcW w:w="2430" w:type="dxa"/>
          </w:tcPr>
          <w:p w14:paraId="369135E3" w14:textId="77777777" w:rsidR="009263A5" w:rsidRPr="00397B1A" w:rsidRDefault="009263A5" w:rsidP="00194F80">
            <w:pPr>
              <w:rPr>
                <w:sz w:val="18"/>
                <w:szCs w:val="18"/>
              </w:rPr>
            </w:pPr>
            <w:r w:rsidRPr="00397B1A">
              <w:rPr>
                <w:sz w:val="18"/>
                <w:szCs w:val="18"/>
              </w:rPr>
              <w:t>Less common than risk ratio or odds ratio, but better understandable</w:t>
            </w:r>
          </w:p>
        </w:tc>
      </w:tr>
      <w:tr w:rsidR="009263A5" w:rsidRPr="00397B1A" w14:paraId="270B5FBE" w14:textId="77777777" w:rsidTr="00194F80">
        <w:tc>
          <w:tcPr>
            <w:tcW w:w="2065" w:type="dxa"/>
            <w:gridSpan w:val="2"/>
          </w:tcPr>
          <w:p w14:paraId="03D58BF0" w14:textId="77777777" w:rsidR="009263A5" w:rsidRPr="00397B1A" w:rsidRDefault="009263A5" w:rsidP="00194F80">
            <w:pPr>
              <w:rPr>
                <w:sz w:val="18"/>
                <w:szCs w:val="18"/>
              </w:rPr>
            </w:pPr>
            <w:r w:rsidRPr="00397B1A">
              <w:rPr>
                <w:sz w:val="18"/>
                <w:szCs w:val="18"/>
              </w:rPr>
              <w:t>Transformation</w:t>
            </w:r>
          </w:p>
        </w:tc>
        <w:tc>
          <w:tcPr>
            <w:tcW w:w="2340" w:type="dxa"/>
          </w:tcPr>
          <w:p w14:paraId="3266361A" w14:textId="77777777" w:rsidR="009263A5" w:rsidRPr="00A27C00" w:rsidRDefault="009263A5" w:rsidP="00194F80">
            <w:pPr>
              <w:rPr>
                <w:rFonts w:ascii="Courier New" w:hAnsi="Courier New" w:cs="Courier New"/>
                <w:sz w:val="18"/>
                <w:szCs w:val="18"/>
              </w:rPr>
            </w:pPr>
            <w:r w:rsidRPr="00A27C00">
              <w:rPr>
                <w:rFonts w:ascii="Courier New" w:hAnsi="Courier New" w:cs="Courier New"/>
                <w:sz w:val="18"/>
                <w:szCs w:val="18"/>
              </w:rPr>
              <w:t>TES=</w:t>
            </w:r>
            <w:proofErr w:type="gramStart"/>
            <w:r w:rsidRPr="00A27C00">
              <w:rPr>
                <w:rFonts w:ascii="Courier New" w:hAnsi="Courier New" w:cs="Courier New"/>
                <w:sz w:val="18"/>
                <w:szCs w:val="18"/>
              </w:rPr>
              <w:t>log(</w:t>
            </w:r>
            <w:proofErr w:type="gramEnd"/>
            <w:r w:rsidRPr="00A27C00">
              <w:rPr>
                <w:rFonts w:ascii="Courier New" w:hAnsi="Courier New" w:cs="Courier New"/>
                <w:sz w:val="18"/>
                <w:szCs w:val="18"/>
              </w:rPr>
              <w:t>ES)</w:t>
            </w:r>
          </w:p>
        </w:tc>
        <w:tc>
          <w:tcPr>
            <w:tcW w:w="2340" w:type="dxa"/>
          </w:tcPr>
          <w:p w14:paraId="16365AF7" w14:textId="77777777" w:rsidR="009263A5" w:rsidRPr="00A27C00" w:rsidRDefault="009263A5" w:rsidP="00194F80">
            <w:pPr>
              <w:rPr>
                <w:rFonts w:ascii="Courier New" w:hAnsi="Courier New" w:cs="Courier New"/>
                <w:sz w:val="18"/>
                <w:szCs w:val="18"/>
              </w:rPr>
            </w:pPr>
            <w:r w:rsidRPr="00A27C00">
              <w:rPr>
                <w:rFonts w:ascii="Courier New" w:hAnsi="Courier New" w:cs="Courier New"/>
                <w:sz w:val="18"/>
                <w:szCs w:val="18"/>
              </w:rPr>
              <w:t>TES=</w:t>
            </w:r>
            <w:proofErr w:type="gramStart"/>
            <w:r w:rsidRPr="00A27C00">
              <w:rPr>
                <w:rFonts w:ascii="Courier New" w:hAnsi="Courier New" w:cs="Courier New"/>
                <w:sz w:val="18"/>
                <w:szCs w:val="18"/>
              </w:rPr>
              <w:t>log(</w:t>
            </w:r>
            <w:proofErr w:type="gramEnd"/>
            <w:r w:rsidRPr="00A27C00">
              <w:rPr>
                <w:rFonts w:ascii="Courier New" w:hAnsi="Courier New" w:cs="Courier New"/>
                <w:sz w:val="18"/>
                <w:szCs w:val="18"/>
              </w:rPr>
              <w:t>ES)</w:t>
            </w:r>
          </w:p>
        </w:tc>
        <w:tc>
          <w:tcPr>
            <w:tcW w:w="2430" w:type="dxa"/>
          </w:tcPr>
          <w:p w14:paraId="3E4C6F33" w14:textId="77777777" w:rsidR="009263A5" w:rsidRPr="00A27C00" w:rsidRDefault="009263A5" w:rsidP="00194F80">
            <w:pPr>
              <w:rPr>
                <w:rFonts w:ascii="Courier New" w:hAnsi="Courier New" w:cs="Courier New"/>
                <w:sz w:val="18"/>
                <w:szCs w:val="18"/>
              </w:rPr>
            </w:pPr>
            <w:r w:rsidRPr="00A27C00">
              <w:rPr>
                <w:rFonts w:ascii="Courier New" w:hAnsi="Courier New" w:cs="Courier New"/>
                <w:sz w:val="18"/>
                <w:szCs w:val="18"/>
              </w:rPr>
              <w:t>TES=ES</w:t>
            </w:r>
          </w:p>
          <w:p w14:paraId="1552DD95" w14:textId="77777777" w:rsidR="009263A5" w:rsidRPr="00A27C00" w:rsidRDefault="009263A5" w:rsidP="00194F80">
            <w:pPr>
              <w:rPr>
                <w:rFonts w:ascii="Courier New" w:hAnsi="Courier New" w:cs="Courier New"/>
                <w:sz w:val="18"/>
                <w:szCs w:val="18"/>
              </w:rPr>
            </w:pPr>
            <w:r w:rsidRPr="00A27C00">
              <w:rPr>
                <w:rFonts w:ascii="Courier New" w:hAnsi="Courier New" w:cs="Courier New"/>
                <w:sz w:val="18"/>
                <w:szCs w:val="18"/>
              </w:rPr>
              <w:t>(no transformation needed)</w:t>
            </w:r>
          </w:p>
        </w:tc>
      </w:tr>
      <w:tr w:rsidR="009263A5" w:rsidRPr="00397B1A" w14:paraId="339EC6C9" w14:textId="77777777" w:rsidTr="00194F80">
        <w:tc>
          <w:tcPr>
            <w:tcW w:w="2065" w:type="dxa"/>
            <w:gridSpan w:val="2"/>
          </w:tcPr>
          <w:p w14:paraId="7A64C1DA" w14:textId="77777777" w:rsidR="009263A5" w:rsidRPr="00397B1A" w:rsidRDefault="009263A5" w:rsidP="00194F80">
            <w:pPr>
              <w:rPr>
                <w:sz w:val="18"/>
                <w:szCs w:val="18"/>
              </w:rPr>
            </w:pPr>
            <w:r w:rsidRPr="00397B1A">
              <w:rPr>
                <w:sz w:val="18"/>
                <w:szCs w:val="18"/>
              </w:rPr>
              <w:t>Variance of transformed value (resp. standard error squared)</w:t>
            </w:r>
          </w:p>
        </w:tc>
        <w:tc>
          <w:tcPr>
            <w:tcW w:w="2340" w:type="dxa"/>
          </w:tcPr>
          <w:p w14:paraId="066DD37E" w14:textId="77777777" w:rsidR="009263A5" w:rsidRPr="00A27C00" w:rsidRDefault="009263A5" w:rsidP="00194F80">
            <w:pPr>
              <w:rPr>
                <w:rFonts w:ascii="Courier New" w:hAnsi="Courier New" w:cs="Courier New"/>
                <w:sz w:val="18"/>
                <w:szCs w:val="18"/>
              </w:rPr>
            </w:pPr>
            <w:r w:rsidRPr="00A27C00">
              <w:rPr>
                <w:rFonts w:ascii="Courier New" w:hAnsi="Courier New" w:cs="Courier New"/>
                <w:sz w:val="18"/>
                <w:szCs w:val="18"/>
              </w:rPr>
              <w:t>SE_TES</w:t>
            </w:r>
            <w:r w:rsidRPr="00A27C00">
              <w:rPr>
                <w:rFonts w:ascii="Courier New" w:hAnsi="Courier New" w:cs="Courier New"/>
                <w:sz w:val="18"/>
                <w:szCs w:val="18"/>
                <w:vertAlign w:val="superscript"/>
              </w:rPr>
              <w:t>2</w:t>
            </w:r>
            <w:r w:rsidRPr="00A27C00">
              <w:rPr>
                <w:rFonts w:ascii="Courier New" w:hAnsi="Courier New" w:cs="Courier New"/>
                <w:sz w:val="18"/>
                <w:szCs w:val="18"/>
              </w:rPr>
              <w:t>=1/n1-1/N1+1/n2-1/N2</w:t>
            </w:r>
          </w:p>
        </w:tc>
        <w:tc>
          <w:tcPr>
            <w:tcW w:w="2340" w:type="dxa"/>
          </w:tcPr>
          <w:p w14:paraId="3E572FA9" w14:textId="77777777" w:rsidR="009263A5" w:rsidRPr="00A27C00" w:rsidRDefault="009263A5" w:rsidP="00194F80">
            <w:pPr>
              <w:rPr>
                <w:rFonts w:ascii="Courier New" w:hAnsi="Courier New" w:cs="Courier New"/>
                <w:sz w:val="18"/>
                <w:szCs w:val="18"/>
              </w:rPr>
            </w:pPr>
            <w:r w:rsidRPr="00A27C00">
              <w:rPr>
                <w:rFonts w:ascii="Courier New" w:hAnsi="Courier New" w:cs="Courier New"/>
                <w:sz w:val="18"/>
                <w:szCs w:val="18"/>
              </w:rPr>
              <w:t>SE_TES</w:t>
            </w:r>
            <w:r w:rsidRPr="00A27C00">
              <w:rPr>
                <w:rFonts w:ascii="Courier New" w:hAnsi="Courier New" w:cs="Courier New"/>
                <w:sz w:val="18"/>
                <w:szCs w:val="18"/>
                <w:vertAlign w:val="superscript"/>
              </w:rPr>
              <w:t>2</w:t>
            </w:r>
            <w:r w:rsidRPr="00A27C00">
              <w:rPr>
                <w:rFonts w:ascii="Courier New" w:hAnsi="Courier New" w:cs="Courier New"/>
                <w:sz w:val="18"/>
                <w:szCs w:val="18"/>
              </w:rPr>
              <w:t>=1/A+1/B+1/C+1/D</w:t>
            </w:r>
          </w:p>
        </w:tc>
        <w:tc>
          <w:tcPr>
            <w:tcW w:w="2430" w:type="dxa"/>
          </w:tcPr>
          <w:p w14:paraId="31CC4AA6" w14:textId="77777777" w:rsidR="009263A5" w:rsidRPr="00A27C00" w:rsidRDefault="009263A5" w:rsidP="00194F80">
            <w:pPr>
              <w:rPr>
                <w:rFonts w:ascii="Courier New" w:hAnsi="Courier New" w:cs="Courier New"/>
                <w:sz w:val="18"/>
                <w:szCs w:val="18"/>
                <w:lang w:val="fr-CH"/>
              </w:rPr>
            </w:pPr>
            <w:r w:rsidRPr="00A27C00">
              <w:rPr>
                <w:rFonts w:ascii="Courier New" w:hAnsi="Courier New" w:cs="Courier New"/>
                <w:sz w:val="18"/>
                <w:szCs w:val="18"/>
                <w:lang w:val="fr-CH"/>
              </w:rPr>
              <w:t>SE_TES</w:t>
            </w:r>
            <w:r w:rsidRPr="00A27C00">
              <w:rPr>
                <w:rFonts w:ascii="Courier New" w:hAnsi="Courier New" w:cs="Courier New"/>
                <w:sz w:val="18"/>
                <w:szCs w:val="18"/>
                <w:vertAlign w:val="superscript"/>
                <w:lang w:val="fr-CH"/>
              </w:rPr>
              <w:t>2</w:t>
            </w:r>
            <w:r w:rsidRPr="00A27C00">
              <w:rPr>
                <w:rFonts w:ascii="Courier New" w:hAnsi="Courier New" w:cs="Courier New"/>
                <w:sz w:val="18"/>
                <w:szCs w:val="18"/>
                <w:lang w:val="fr-CH"/>
              </w:rPr>
              <w:t>=(n1/N</w:t>
            </w:r>
            <w:proofErr w:type="gramStart"/>
            <w:r w:rsidRPr="00A27C00">
              <w:rPr>
                <w:rFonts w:ascii="Courier New" w:hAnsi="Courier New" w:cs="Courier New"/>
                <w:sz w:val="18"/>
                <w:szCs w:val="18"/>
                <w:lang w:val="fr-CH"/>
              </w:rPr>
              <w:t>1)*</w:t>
            </w:r>
            <w:proofErr w:type="gramEnd"/>
            <w:r w:rsidRPr="00A27C00">
              <w:rPr>
                <w:rFonts w:ascii="Courier New" w:hAnsi="Courier New" w:cs="Courier New"/>
                <w:sz w:val="18"/>
                <w:szCs w:val="18"/>
                <w:lang w:val="fr-CH"/>
              </w:rPr>
              <w:t>(1-(n1/N1))/N1 +</w:t>
            </w:r>
          </w:p>
          <w:p w14:paraId="05589D7F" w14:textId="77777777" w:rsidR="009263A5" w:rsidRPr="00A27C00" w:rsidRDefault="009263A5" w:rsidP="00194F80">
            <w:pPr>
              <w:rPr>
                <w:rFonts w:ascii="Courier New" w:hAnsi="Courier New" w:cs="Courier New"/>
                <w:sz w:val="18"/>
                <w:szCs w:val="18"/>
              </w:rPr>
            </w:pPr>
            <w:r w:rsidRPr="00A27C00">
              <w:rPr>
                <w:rFonts w:ascii="Courier New" w:hAnsi="Courier New" w:cs="Courier New"/>
                <w:sz w:val="18"/>
                <w:szCs w:val="18"/>
              </w:rPr>
              <w:t>(n2/N</w:t>
            </w:r>
            <w:proofErr w:type="gramStart"/>
            <w:r w:rsidRPr="00A27C00">
              <w:rPr>
                <w:rFonts w:ascii="Courier New" w:hAnsi="Courier New" w:cs="Courier New"/>
                <w:sz w:val="18"/>
                <w:szCs w:val="18"/>
              </w:rPr>
              <w:t>2)*</w:t>
            </w:r>
            <w:proofErr w:type="gramEnd"/>
            <w:r w:rsidRPr="00A27C00">
              <w:rPr>
                <w:rFonts w:ascii="Courier New" w:hAnsi="Courier New" w:cs="Courier New"/>
                <w:sz w:val="18"/>
                <w:szCs w:val="18"/>
              </w:rPr>
              <w:t>(1-(n2/N2))/N2</w:t>
            </w:r>
          </w:p>
        </w:tc>
      </w:tr>
      <w:tr w:rsidR="009263A5" w:rsidRPr="00397B1A" w14:paraId="6F973076" w14:textId="77777777" w:rsidTr="00194F80">
        <w:tc>
          <w:tcPr>
            <w:tcW w:w="373" w:type="dxa"/>
            <w:vMerge w:val="restart"/>
            <w:textDirection w:val="btLr"/>
          </w:tcPr>
          <w:p w14:paraId="6D3CE8F4" w14:textId="77777777" w:rsidR="009263A5" w:rsidRPr="00397B1A" w:rsidRDefault="009263A5" w:rsidP="00194F80">
            <w:pPr>
              <w:ind w:left="113" w:right="113"/>
              <w:jc w:val="center"/>
              <w:rPr>
                <w:sz w:val="18"/>
                <w:szCs w:val="18"/>
              </w:rPr>
            </w:pPr>
            <w:r w:rsidRPr="00397B1A">
              <w:rPr>
                <w:sz w:val="18"/>
                <w:szCs w:val="18"/>
              </w:rPr>
              <w:t>Stata</w:t>
            </w:r>
          </w:p>
        </w:tc>
        <w:tc>
          <w:tcPr>
            <w:tcW w:w="1692" w:type="dxa"/>
          </w:tcPr>
          <w:p w14:paraId="54C1D3F9" w14:textId="77777777" w:rsidR="009263A5" w:rsidRPr="00397B1A" w:rsidRDefault="009263A5" w:rsidP="00194F80">
            <w:pPr>
              <w:rPr>
                <w:sz w:val="18"/>
                <w:szCs w:val="18"/>
              </w:rPr>
            </w:pPr>
            <w:r w:rsidRPr="00397B1A">
              <w:rPr>
                <w:sz w:val="18"/>
                <w:szCs w:val="18"/>
              </w:rPr>
              <w:t>Direct computation of inverse-variance estimation in Stata, fixed effect model</w:t>
            </w:r>
          </w:p>
        </w:tc>
        <w:tc>
          <w:tcPr>
            <w:tcW w:w="2340" w:type="dxa"/>
          </w:tcPr>
          <w:p w14:paraId="2AEDD0B3" w14:textId="77777777" w:rsidR="009263A5" w:rsidRPr="00A27C00" w:rsidRDefault="009263A5" w:rsidP="00194F80">
            <w:pPr>
              <w:rPr>
                <w:rFonts w:ascii="Courier New" w:hAnsi="Courier New" w:cs="Courier New"/>
                <w:sz w:val="16"/>
                <w:szCs w:val="16"/>
              </w:rPr>
            </w:pPr>
            <w:proofErr w:type="spellStart"/>
            <w:r w:rsidRPr="00A27C00">
              <w:rPr>
                <w:rFonts w:ascii="Courier New" w:hAnsi="Courier New" w:cs="Courier New"/>
                <w:sz w:val="16"/>
                <w:szCs w:val="16"/>
              </w:rPr>
              <w:t>metan</w:t>
            </w:r>
            <w:proofErr w:type="spellEnd"/>
            <w:r w:rsidRPr="00A27C00">
              <w:rPr>
                <w:rFonts w:ascii="Courier New" w:hAnsi="Courier New" w:cs="Courier New"/>
                <w:sz w:val="16"/>
                <w:szCs w:val="16"/>
              </w:rPr>
              <w:t xml:space="preserve"> A B C D, </w:t>
            </w:r>
            <w:proofErr w:type="spellStart"/>
            <w:r w:rsidRPr="00A27C00">
              <w:rPr>
                <w:rFonts w:ascii="Courier New" w:hAnsi="Courier New" w:cs="Courier New"/>
                <w:sz w:val="16"/>
                <w:szCs w:val="16"/>
              </w:rPr>
              <w:t>fixedi</w:t>
            </w:r>
            <w:proofErr w:type="spellEnd"/>
            <w:r w:rsidRPr="00A27C00">
              <w:rPr>
                <w:rFonts w:ascii="Courier New" w:hAnsi="Courier New" w:cs="Courier New"/>
                <w:sz w:val="16"/>
                <w:szCs w:val="16"/>
              </w:rPr>
              <w:t xml:space="preserve"> </w:t>
            </w:r>
            <w:proofErr w:type="spellStart"/>
            <w:r w:rsidRPr="00A27C00">
              <w:rPr>
                <w:rFonts w:ascii="Courier New" w:hAnsi="Courier New" w:cs="Courier New"/>
                <w:sz w:val="16"/>
                <w:szCs w:val="16"/>
              </w:rPr>
              <w:t>rr</w:t>
            </w:r>
            <w:proofErr w:type="spellEnd"/>
          </w:p>
        </w:tc>
        <w:tc>
          <w:tcPr>
            <w:tcW w:w="2340" w:type="dxa"/>
          </w:tcPr>
          <w:p w14:paraId="006C2352" w14:textId="77777777" w:rsidR="009263A5" w:rsidRPr="00A27C00" w:rsidRDefault="009263A5" w:rsidP="00194F80">
            <w:pPr>
              <w:rPr>
                <w:rFonts w:ascii="Courier New" w:hAnsi="Courier New" w:cs="Courier New"/>
                <w:sz w:val="16"/>
                <w:szCs w:val="16"/>
              </w:rPr>
            </w:pPr>
            <w:proofErr w:type="spellStart"/>
            <w:r w:rsidRPr="00A27C00">
              <w:rPr>
                <w:rFonts w:ascii="Courier New" w:hAnsi="Courier New" w:cs="Courier New"/>
                <w:sz w:val="16"/>
                <w:szCs w:val="16"/>
              </w:rPr>
              <w:t>metan</w:t>
            </w:r>
            <w:proofErr w:type="spellEnd"/>
            <w:r w:rsidRPr="00A27C00">
              <w:rPr>
                <w:rFonts w:ascii="Courier New" w:hAnsi="Courier New" w:cs="Courier New"/>
                <w:sz w:val="16"/>
                <w:szCs w:val="16"/>
              </w:rPr>
              <w:t xml:space="preserve"> A B C D, </w:t>
            </w:r>
            <w:proofErr w:type="spellStart"/>
            <w:r w:rsidRPr="00A27C00">
              <w:rPr>
                <w:rFonts w:ascii="Courier New" w:hAnsi="Courier New" w:cs="Courier New"/>
                <w:sz w:val="16"/>
                <w:szCs w:val="16"/>
              </w:rPr>
              <w:t>fixedi</w:t>
            </w:r>
            <w:proofErr w:type="spellEnd"/>
            <w:r w:rsidRPr="00A27C00">
              <w:rPr>
                <w:rFonts w:ascii="Courier New" w:hAnsi="Courier New" w:cs="Courier New"/>
                <w:sz w:val="16"/>
                <w:szCs w:val="16"/>
              </w:rPr>
              <w:t xml:space="preserve"> or</w:t>
            </w:r>
          </w:p>
        </w:tc>
        <w:tc>
          <w:tcPr>
            <w:tcW w:w="2430" w:type="dxa"/>
          </w:tcPr>
          <w:p w14:paraId="4F93AE6B" w14:textId="77777777" w:rsidR="009263A5" w:rsidRPr="00A27C00" w:rsidRDefault="009263A5" w:rsidP="00194F80">
            <w:pPr>
              <w:rPr>
                <w:rFonts w:ascii="Courier New" w:hAnsi="Courier New" w:cs="Courier New"/>
                <w:sz w:val="16"/>
                <w:szCs w:val="16"/>
              </w:rPr>
            </w:pPr>
            <w:proofErr w:type="spellStart"/>
            <w:r w:rsidRPr="00A27C00">
              <w:rPr>
                <w:rFonts w:ascii="Courier New" w:hAnsi="Courier New" w:cs="Courier New"/>
                <w:sz w:val="16"/>
                <w:szCs w:val="16"/>
              </w:rPr>
              <w:t>metan</w:t>
            </w:r>
            <w:proofErr w:type="spellEnd"/>
            <w:r w:rsidRPr="00A27C00">
              <w:rPr>
                <w:rFonts w:ascii="Courier New" w:hAnsi="Courier New" w:cs="Courier New"/>
                <w:sz w:val="16"/>
                <w:szCs w:val="16"/>
              </w:rPr>
              <w:t xml:space="preserve"> A B C D, </w:t>
            </w:r>
            <w:proofErr w:type="spellStart"/>
            <w:r w:rsidRPr="00A27C00">
              <w:rPr>
                <w:rFonts w:ascii="Courier New" w:hAnsi="Courier New" w:cs="Courier New"/>
                <w:sz w:val="16"/>
                <w:szCs w:val="16"/>
              </w:rPr>
              <w:t>fixedi</w:t>
            </w:r>
            <w:proofErr w:type="spellEnd"/>
            <w:r w:rsidRPr="00A27C00">
              <w:rPr>
                <w:rFonts w:ascii="Courier New" w:hAnsi="Courier New" w:cs="Courier New"/>
                <w:sz w:val="16"/>
                <w:szCs w:val="16"/>
              </w:rPr>
              <w:t xml:space="preserve"> </w:t>
            </w:r>
            <w:proofErr w:type="spellStart"/>
            <w:r w:rsidRPr="00A27C00">
              <w:rPr>
                <w:rFonts w:ascii="Courier New" w:hAnsi="Courier New" w:cs="Courier New"/>
                <w:sz w:val="16"/>
                <w:szCs w:val="16"/>
              </w:rPr>
              <w:t>rd</w:t>
            </w:r>
            <w:proofErr w:type="spellEnd"/>
          </w:p>
        </w:tc>
      </w:tr>
      <w:tr w:rsidR="009263A5" w:rsidRPr="00397B1A" w14:paraId="62091F89" w14:textId="77777777" w:rsidTr="00194F80">
        <w:tc>
          <w:tcPr>
            <w:tcW w:w="373" w:type="dxa"/>
            <w:vMerge/>
          </w:tcPr>
          <w:p w14:paraId="162B1242" w14:textId="77777777" w:rsidR="009263A5" w:rsidRPr="00397B1A" w:rsidRDefault="009263A5" w:rsidP="00194F80">
            <w:pPr>
              <w:rPr>
                <w:sz w:val="18"/>
                <w:szCs w:val="18"/>
              </w:rPr>
            </w:pPr>
          </w:p>
        </w:tc>
        <w:tc>
          <w:tcPr>
            <w:tcW w:w="1692" w:type="dxa"/>
          </w:tcPr>
          <w:p w14:paraId="0D683D54" w14:textId="77777777" w:rsidR="009263A5" w:rsidRPr="00397B1A" w:rsidRDefault="009263A5" w:rsidP="00194F80">
            <w:pPr>
              <w:rPr>
                <w:sz w:val="18"/>
                <w:szCs w:val="18"/>
              </w:rPr>
            </w:pPr>
            <w:r w:rsidRPr="00397B1A">
              <w:rPr>
                <w:sz w:val="18"/>
                <w:szCs w:val="18"/>
              </w:rPr>
              <w:t>Computation of inverse-variance estimation via transformed effect sizes, fixed effect model</w:t>
            </w:r>
          </w:p>
        </w:tc>
        <w:tc>
          <w:tcPr>
            <w:tcW w:w="2340" w:type="dxa"/>
          </w:tcPr>
          <w:p w14:paraId="730580B3" w14:textId="77777777" w:rsidR="009263A5" w:rsidRPr="00A27C00" w:rsidRDefault="009263A5" w:rsidP="00194F80">
            <w:pPr>
              <w:rPr>
                <w:rFonts w:ascii="Courier New" w:hAnsi="Courier New" w:cs="Courier New"/>
                <w:sz w:val="16"/>
                <w:szCs w:val="16"/>
                <w:lang w:val="fr-CH"/>
              </w:rPr>
            </w:pPr>
            <w:proofErr w:type="spellStart"/>
            <w:proofErr w:type="gramStart"/>
            <w:r w:rsidRPr="00A27C00">
              <w:rPr>
                <w:rFonts w:ascii="Courier New" w:hAnsi="Courier New" w:cs="Courier New"/>
                <w:sz w:val="16"/>
                <w:szCs w:val="16"/>
                <w:lang w:val="fr-CH"/>
              </w:rPr>
              <w:t>metan</w:t>
            </w:r>
            <w:proofErr w:type="spellEnd"/>
            <w:proofErr w:type="gramEnd"/>
            <w:r w:rsidRPr="00A27C00">
              <w:rPr>
                <w:rFonts w:ascii="Courier New" w:hAnsi="Courier New" w:cs="Courier New"/>
                <w:sz w:val="16"/>
                <w:szCs w:val="16"/>
                <w:lang w:val="fr-CH"/>
              </w:rPr>
              <w:t xml:space="preserve"> TES SE_TES, </w:t>
            </w:r>
            <w:proofErr w:type="spellStart"/>
            <w:r w:rsidRPr="00A27C00">
              <w:rPr>
                <w:rFonts w:ascii="Courier New" w:hAnsi="Courier New" w:cs="Courier New"/>
                <w:sz w:val="16"/>
                <w:szCs w:val="16"/>
                <w:lang w:val="fr-CH"/>
              </w:rPr>
              <w:t>eform</w:t>
            </w:r>
            <w:proofErr w:type="spellEnd"/>
          </w:p>
        </w:tc>
        <w:tc>
          <w:tcPr>
            <w:tcW w:w="2340" w:type="dxa"/>
          </w:tcPr>
          <w:p w14:paraId="35275448" w14:textId="77777777" w:rsidR="009263A5" w:rsidRPr="00A27C00" w:rsidRDefault="009263A5" w:rsidP="00194F80">
            <w:pPr>
              <w:rPr>
                <w:rFonts w:ascii="Courier New" w:hAnsi="Courier New" w:cs="Courier New"/>
                <w:sz w:val="16"/>
                <w:szCs w:val="16"/>
                <w:lang w:val="fr-CH"/>
              </w:rPr>
            </w:pPr>
            <w:proofErr w:type="spellStart"/>
            <w:proofErr w:type="gramStart"/>
            <w:r w:rsidRPr="00A27C00">
              <w:rPr>
                <w:rFonts w:ascii="Courier New" w:hAnsi="Courier New" w:cs="Courier New"/>
                <w:sz w:val="16"/>
                <w:szCs w:val="16"/>
                <w:lang w:val="fr-CH"/>
              </w:rPr>
              <w:t>metan</w:t>
            </w:r>
            <w:proofErr w:type="spellEnd"/>
            <w:proofErr w:type="gramEnd"/>
            <w:r w:rsidRPr="00A27C00">
              <w:rPr>
                <w:rFonts w:ascii="Courier New" w:hAnsi="Courier New" w:cs="Courier New"/>
                <w:sz w:val="16"/>
                <w:szCs w:val="16"/>
                <w:lang w:val="fr-CH"/>
              </w:rPr>
              <w:t xml:space="preserve"> TES SE_TES, </w:t>
            </w:r>
            <w:proofErr w:type="spellStart"/>
            <w:r w:rsidRPr="00A27C00">
              <w:rPr>
                <w:rFonts w:ascii="Courier New" w:hAnsi="Courier New" w:cs="Courier New"/>
                <w:sz w:val="16"/>
                <w:szCs w:val="16"/>
                <w:lang w:val="fr-CH"/>
              </w:rPr>
              <w:t>eform</w:t>
            </w:r>
            <w:proofErr w:type="spellEnd"/>
          </w:p>
        </w:tc>
        <w:tc>
          <w:tcPr>
            <w:tcW w:w="2430" w:type="dxa"/>
          </w:tcPr>
          <w:p w14:paraId="40D90E5F" w14:textId="77777777" w:rsidR="009263A5" w:rsidRPr="00A27C00" w:rsidRDefault="009263A5" w:rsidP="00194F80">
            <w:pPr>
              <w:rPr>
                <w:rFonts w:ascii="Courier New" w:hAnsi="Courier New" w:cs="Courier New"/>
                <w:sz w:val="16"/>
                <w:szCs w:val="16"/>
                <w:lang w:val="fr-CH"/>
              </w:rPr>
            </w:pPr>
            <w:proofErr w:type="spellStart"/>
            <w:proofErr w:type="gramStart"/>
            <w:r w:rsidRPr="00A27C00">
              <w:rPr>
                <w:rFonts w:ascii="Courier New" w:hAnsi="Courier New" w:cs="Courier New"/>
                <w:sz w:val="16"/>
                <w:szCs w:val="16"/>
                <w:lang w:val="fr-CH"/>
              </w:rPr>
              <w:t>metan</w:t>
            </w:r>
            <w:proofErr w:type="spellEnd"/>
            <w:proofErr w:type="gramEnd"/>
            <w:r w:rsidRPr="00A27C00">
              <w:rPr>
                <w:rFonts w:ascii="Courier New" w:hAnsi="Courier New" w:cs="Courier New"/>
                <w:sz w:val="16"/>
                <w:szCs w:val="16"/>
                <w:lang w:val="fr-CH"/>
              </w:rPr>
              <w:t xml:space="preserve"> TES SE_TES</w:t>
            </w:r>
          </w:p>
        </w:tc>
      </w:tr>
      <w:tr w:rsidR="009263A5" w:rsidRPr="00397B1A" w14:paraId="5E7DD956" w14:textId="77777777" w:rsidTr="00194F80">
        <w:tc>
          <w:tcPr>
            <w:tcW w:w="373" w:type="dxa"/>
            <w:vMerge/>
          </w:tcPr>
          <w:p w14:paraId="130BC07C" w14:textId="77777777" w:rsidR="009263A5" w:rsidRPr="00397B1A" w:rsidRDefault="009263A5" w:rsidP="00194F80">
            <w:pPr>
              <w:rPr>
                <w:sz w:val="18"/>
                <w:szCs w:val="18"/>
              </w:rPr>
            </w:pPr>
          </w:p>
        </w:tc>
        <w:tc>
          <w:tcPr>
            <w:tcW w:w="1692" w:type="dxa"/>
          </w:tcPr>
          <w:p w14:paraId="44E4163C" w14:textId="77777777" w:rsidR="009263A5" w:rsidRPr="00397B1A" w:rsidRDefault="009263A5" w:rsidP="00194F80">
            <w:pPr>
              <w:rPr>
                <w:sz w:val="18"/>
                <w:szCs w:val="18"/>
              </w:rPr>
            </w:pPr>
            <w:r w:rsidRPr="00397B1A">
              <w:rPr>
                <w:sz w:val="18"/>
                <w:szCs w:val="18"/>
              </w:rPr>
              <w:t>Option to use random effects instead of fixed effect model</w:t>
            </w:r>
          </w:p>
          <w:p w14:paraId="7D35D6AE" w14:textId="77777777" w:rsidR="009263A5" w:rsidRPr="00397B1A" w:rsidRDefault="009263A5" w:rsidP="00194F80">
            <w:pPr>
              <w:rPr>
                <w:sz w:val="18"/>
                <w:szCs w:val="18"/>
              </w:rPr>
            </w:pPr>
          </w:p>
          <w:p w14:paraId="1579DE14" w14:textId="77777777" w:rsidR="009263A5" w:rsidRPr="00397B1A" w:rsidRDefault="009263A5" w:rsidP="00194F80">
            <w:pPr>
              <w:rPr>
                <w:sz w:val="18"/>
                <w:szCs w:val="18"/>
              </w:rPr>
            </w:pPr>
          </w:p>
        </w:tc>
        <w:tc>
          <w:tcPr>
            <w:tcW w:w="7110" w:type="dxa"/>
            <w:gridSpan w:val="3"/>
          </w:tcPr>
          <w:p w14:paraId="7F496B52" w14:textId="77777777" w:rsidR="009263A5" w:rsidRPr="00A27C00" w:rsidRDefault="009263A5" w:rsidP="00194F80">
            <w:pPr>
              <w:jc w:val="center"/>
              <w:rPr>
                <w:rStyle w:val="HTMLCode"/>
                <w:rFonts w:eastAsiaTheme="minorEastAsia"/>
                <w:sz w:val="16"/>
                <w:szCs w:val="16"/>
                <w:lang w:val="de-CH"/>
              </w:rPr>
            </w:pPr>
            <w:r w:rsidRPr="00A27C00">
              <w:rPr>
                <w:rStyle w:val="symbol"/>
                <w:rFonts w:ascii="Cambria Math" w:hAnsi="Cambria Math" w:cs="Cambria Math"/>
                <w:sz w:val="16"/>
                <w:szCs w:val="16"/>
              </w:rPr>
              <w:t>⟵</w:t>
            </w:r>
            <w:r w:rsidRPr="00A27C00">
              <w:rPr>
                <w:rFonts w:ascii="Courier New" w:hAnsi="Courier New" w:cs="Courier New"/>
                <w:sz w:val="16"/>
                <w:szCs w:val="16"/>
              </w:rPr>
              <w:t xml:space="preserve">      </w:t>
            </w:r>
            <w:proofErr w:type="spellStart"/>
            <w:r w:rsidRPr="00A27C00">
              <w:rPr>
                <w:rFonts w:ascii="Courier New" w:hAnsi="Courier New" w:cs="Courier New"/>
                <w:strike/>
                <w:sz w:val="16"/>
                <w:szCs w:val="16"/>
              </w:rPr>
              <w:t>fixedi</w:t>
            </w:r>
            <w:proofErr w:type="spellEnd"/>
            <w:r w:rsidRPr="00A27C00">
              <w:rPr>
                <w:rFonts w:ascii="Courier New" w:hAnsi="Courier New" w:cs="Courier New"/>
                <w:sz w:val="16"/>
                <w:szCs w:val="16"/>
              </w:rPr>
              <w:t xml:space="preserve"> </w:t>
            </w:r>
            <w:proofErr w:type="spellStart"/>
            <w:r w:rsidRPr="00A27C00">
              <w:rPr>
                <w:rFonts w:ascii="Courier New" w:hAnsi="Courier New" w:cs="Courier New"/>
                <w:sz w:val="16"/>
                <w:szCs w:val="16"/>
              </w:rPr>
              <w:t>randomi</w:t>
            </w:r>
            <w:proofErr w:type="spellEnd"/>
            <w:r w:rsidRPr="00A27C00">
              <w:rPr>
                <w:rFonts w:ascii="Courier New" w:hAnsi="Courier New" w:cs="Courier New"/>
                <w:sz w:val="16"/>
                <w:szCs w:val="16"/>
              </w:rPr>
              <w:t xml:space="preserve">      </w:t>
            </w:r>
            <w:r w:rsidRPr="00A27C00">
              <w:rPr>
                <w:rStyle w:val="symbol"/>
                <w:rFonts w:ascii="Cambria Math" w:hAnsi="Cambria Math" w:cs="Cambria Math"/>
                <w:sz w:val="16"/>
                <w:szCs w:val="16"/>
              </w:rPr>
              <w:t>⟶</w:t>
            </w:r>
            <w:r w:rsidRPr="00A27C00">
              <w:rPr>
                <w:rFonts w:ascii="Courier New" w:hAnsi="Courier New" w:cs="Courier New"/>
                <w:sz w:val="16"/>
                <w:szCs w:val="16"/>
              </w:rPr>
              <w:t xml:space="preserve"> </w:t>
            </w:r>
          </w:p>
          <w:p w14:paraId="3EA7229F" w14:textId="77777777" w:rsidR="009263A5" w:rsidRPr="00397B1A" w:rsidRDefault="009263A5" w:rsidP="00194F80">
            <w:pPr>
              <w:jc w:val="center"/>
              <w:rPr>
                <w:rStyle w:val="HTMLCode"/>
                <w:rFonts w:ascii="Arial" w:eastAsiaTheme="minorEastAsia" w:hAnsi="Arial" w:cs="Arial"/>
                <w:sz w:val="16"/>
                <w:szCs w:val="16"/>
              </w:rPr>
            </w:pPr>
          </w:p>
          <w:p w14:paraId="2CE81517" w14:textId="77777777" w:rsidR="009263A5" w:rsidRPr="00397B1A" w:rsidRDefault="009263A5" w:rsidP="00194F80">
            <w:pPr>
              <w:jc w:val="center"/>
              <w:rPr>
                <w:sz w:val="16"/>
                <w:szCs w:val="16"/>
              </w:rPr>
            </w:pPr>
          </w:p>
        </w:tc>
      </w:tr>
      <w:tr w:rsidR="009263A5" w:rsidRPr="00397B1A" w14:paraId="025321BD" w14:textId="77777777" w:rsidTr="00194F80">
        <w:tc>
          <w:tcPr>
            <w:tcW w:w="373" w:type="dxa"/>
            <w:vMerge/>
          </w:tcPr>
          <w:p w14:paraId="1D07AB1C" w14:textId="77777777" w:rsidR="009263A5" w:rsidRPr="00397B1A" w:rsidRDefault="009263A5" w:rsidP="00194F80">
            <w:pPr>
              <w:rPr>
                <w:sz w:val="18"/>
                <w:szCs w:val="18"/>
              </w:rPr>
            </w:pPr>
          </w:p>
        </w:tc>
        <w:tc>
          <w:tcPr>
            <w:tcW w:w="1692" w:type="dxa"/>
          </w:tcPr>
          <w:p w14:paraId="4A3C161B" w14:textId="77777777" w:rsidR="009263A5" w:rsidRPr="00397B1A" w:rsidRDefault="009263A5" w:rsidP="00194F80">
            <w:pPr>
              <w:rPr>
                <w:sz w:val="18"/>
                <w:szCs w:val="18"/>
              </w:rPr>
            </w:pPr>
            <w:r w:rsidRPr="00397B1A">
              <w:rPr>
                <w:sz w:val="18"/>
                <w:szCs w:val="18"/>
              </w:rPr>
              <w:t>Option for Mantel-Haenszel (fixed effect model)</w:t>
            </w:r>
          </w:p>
        </w:tc>
        <w:tc>
          <w:tcPr>
            <w:tcW w:w="7110" w:type="dxa"/>
            <w:gridSpan w:val="3"/>
          </w:tcPr>
          <w:p w14:paraId="7E28E7D7" w14:textId="77777777" w:rsidR="009263A5" w:rsidRPr="00397B1A" w:rsidRDefault="009263A5" w:rsidP="00194F80">
            <w:pPr>
              <w:jc w:val="center"/>
              <w:rPr>
                <w:sz w:val="16"/>
                <w:szCs w:val="16"/>
              </w:rPr>
            </w:pPr>
            <w:r w:rsidRPr="00397B1A">
              <w:rPr>
                <w:rStyle w:val="symbol"/>
                <w:rFonts w:ascii="Cambria Math" w:hAnsi="Cambria Math" w:cs="Cambria Math"/>
                <w:sz w:val="16"/>
                <w:szCs w:val="16"/>
              </w:rPr>
              <w:t>⟵</w:t>
            </w:r>
            <w:r w:rsidRPr="00397B1A">
              <w:rPr>
                <w:sz w:val="16"/>
                <w:szCs w:val="16"/>
              </w:rPr>
              <w:t xml:space="preserve">      </w:t>
            </w:r>
            <w:proofErr w:type="spellStart"/>
            <w:r w:rsidRPr="00397B1A">
              <w:rPr>
                <w:strike/>
                <w:sz w:val="16"/>
                <w:szCs w:val="16"/>
              </w:rPr>
              <w:t>fixedi</w:t>
            </w:r>
            <w:proofErr w:type="spellEnd"/>
            <w:r w:rsidRPr="00397B1A">
              <w:rPr>
                <w:sz w:val="16"/>
                <w:szCs w:val="16"/>
              </w:rPr>
              <w:t xml:space="preserve"> fixed (default </w:t>
            </w:r>
            <w:proofErr w:type="gramStart"/>
            <w:r w:rsidRPr="00397B1A">
              <w:rPr>
                <w:sz w:val="16"/>
                <w:szCs w:val="16"/>
              </w:rPr>
              <w:t xml:space="preserve">option)   </w:t>
            </w:r>
            <w:proofErr w:type="gramEnd"/>
            <w:r w:rsidRPr="00397B1A">
              <w:rPr>
                <w:sz w:val="16"/>
                <w:szCs w:val="16"/>
              </w:rPr>
              <w:t xml:space="preserve">   </w:t>
            </w:r>
            <w:r w:rsidRPr="00397B1A">
              <w:rPr>
                <w:rStyle w:val="symbol"/>
                <w:rFonts w:ascii="Cambria Math" w:hAnsi="Cambria Math" w:cs="Cambria Math"/>
                <w:sz w:val="16"/>
                <w:szCs w:val="16"/>
              </w:rPr>
              <w:t>⟶</w:t>
            </w:r>
          </w:p>
        </w:tc>
      </w:tr>
      <w:tr w:rsidR="009263A5" w:rsidRPr="00397B1A" w14:paraId="2B499BEE" w14:textId="77777777" w:rsidTr="00194F80">
        <w:tc>
          <w:tcPr>
            <w:tcW w:w="373" w:type="dxa"/>
            <w:vMerge/>
          </w:tcPr>
          <w:p w14:paraId="4A42023D" w14:textId="77777777" w:rsidR="009263A5" w:rsidRPr="00397B1A" w:rsidRDefault="009263A5" w:rsidP="00194F80">
            <w:pPr>
              <w:rPr>
                <w:sz w:val="18"/>
                <w:szCs w:val="18"/>
              </w:rPr>
            </w:pPr>
          </w:p>
        </w:tc>
        <w:tc>
          <w:tcPr>
            <w:tcW w:w="1692" w:type="dxa"/>
          </w:tcPr>
          <w:p w14:paraId="615CA8F0" w14:textId="77777777" w:rsidR="009263A5" w:rsidRPr="00397B1A" w:rsidRDefault="009263A5" w:rsidP="00194F80">
            <w:pPr>
              <w:rPr>
                <w:sz w:val="18"/>
                <w:szCs w:val="18"/>
              </w:rPr>
            </w:pPr>
            <w:r w:rsidRPr="00397B1A">
              <w:rPr>
                <w:sz w:val="18"/>
                <w:szCs w:val="18"/>
              </w:rPr>
              <w:t xml:space="preserve">Option to use </w:t>
            </w:r>
            <w:proofErr w:type="spellStart"/>
            <w:r w:rsidRPr="00397B1A">
              <w:rPr>
                <w:sz w:val="18"/>
                <w:szCs w:val="18"/>
              </w:rPr>
              <w:t>Peto’s</w:t>
            </w:r>
            <w:proofErr w:type="spellEnd"/>
            <w:r w:rsidRPr="00397B1A">
              <w:rPr>
                <w:sz w:val="18"/>
                <w:szCs w:val="18"/>
              </w:rPr>
              <w:t xml:space="preserve"> method</w:t>
            </w:r>
          </w:p>
        </w:tc>
        <w:tc>
          <w:tcPr>
            <w:tcW w:w="2340" w:type="dxa"/>
          </w:tcPr>
          <w:p w14:paraId="3AC9FAAC" w14:textId="77777777" w:rsidR="009263A5" w:rsidRPr="00397B1A" w:rsidRDefault="009263A5" w:rsidP="00194F80">
            <w:pPr>
              <w:rPr>
                <w:sz w:val="16"/>
                <w:szCs w:val="16"/>
              </w:rPr>
            </w:pPr>
          </w:p>
        </w:tc>
        <w:tc>
          <w:tcPr>
            <w:tcW w:w="2340" w:type="dxa"/>
          </w:tcPr>
          <w:p w14:paraId="71A25925" w14:textId="77777777" w:rsidR="009263A5" w:rsidRPr="00397B1A" w:rsidRDefault="009263A5" w:rsidP="00194F80">
            <w:pPr>
              <w:jc w:val="center"/>
              <w:rPr>
                <w:sz w:val="16"/>
                <w:szCs w:val="16"/>
              </w:rPr>
            </w:pPr>
            <w:proofErr w:type="spellStart"/>
            <w:r w:rsidRPr="00397B1A">
              <w:rPr>
                <w:strike/>
                <w:sz w:val="16"/>
                <w:szCs w:val="16"/>
              </w:rPr>
              <w:t>fixedi</w:t>
            </w:r>
            <w:proofErr w:type="spellEnd"/>
            <w:r w:rsidRPr="00397B1A">
              <w:rPr>
                <w:sz w:val="16"/>
                <w:szCs w:val="16"/>
              </w:rPr>
              <w:t xml:space="preserve"> </w:t>
            </w:r>
            <w:proofErr w:type="spellStart"/>
            <w:r w:rsidRPr="00397B1A">
              <w:rPr>
                <w:sz w:val="16"/>
                <w:szCs w:val="16"/>
              </w:rPr>
              <w:t>peto</w:t>
            </w:r>
            <w:proofErr w:type="spellEnd"/>
          </w:p>
        </w:tc>
        <w:tc>
          <w:tcPr>
            <w:tcW w:w="2430" w:type="dxa"/>
          </w:tcPr>
          <w:p w14:paraId="7C42D746" w14:textId="77777777" w:rsidR="009263A5" w:rsidRPr="00397B1A" w:rsidRDefault="009263A5" w:rsidP="00194F80">
            <w:pPr>
              <w:rPr>
                <w:sz w:val="16"/>
                <w:szCs w:val="16"/>
              </w:rPr>
            </w:pPr>
          </w:p>
        </w:tc>
      </w:tr>
      <w:tr w:rsidR="009263A5" w:rsidRPr="00397B1A" w14:paraId="41DA2977" w14:textId="77777777" w:rsidTr="00194F80">
        <w:tc>
          <w:tcPr>
            <w:tcW w:w="373" w:type="dxa"/>
            <w:vMerge w:val="restart"/>
            <w:textDirection w:val="btLr"/>
          </w:tcPr>
          <w:p w14:paraId="41EFCAE8" w14:textId="77777777" w:rsidR="009263A5" w:rsidRPr="00397B1A" w:rsidRDefault="009263A5" w:rsidP="00194F80">
            <w:pPr>
              <w:ind w:left="113" w:right="113"/>
              <w:jc w:val="center"/>
              <w:rPr>
                <w:sz w:val="18"/>
                <w:szCs w:val="18"/>
              </w:rPr>
            </w:pPr>
            <w:r w:rsidRPr="00397B1A">
              <w:rPr>
                <w:sz w:val="18"/>
                <w:szCs w:val="18"/>
              </w:rPr>
              <w:t>R</w:t>
            </w:r>
          </w:p>
        </w:tc>
        <w:tc>
          <w:tcPr>
            <w:tcW w:w="1692" w:type="dxa"/>
          </w:tcPr>
          <w:p w14:paraId="27481121" w14:textId="77777777" w:rsidR="009263A5" w:rsidRPr="00397B1A" w:rsidRDefault="009263A5" w:rsidP="00194F80">
            <w:pPr>
              <w:rPr>
                <w:sz w:val="18"/>
                <w:szCs w:val="18"/>
              </w:rPr>
            </w:pPr>
            <w:r w:rsidRPr="00397B1A">
              <w:rPr>
                <w:sz w:val="18"/>
                <w:szCs w:val="18"/>
              </w:rPr>
              <w:t>Direct computation of inverse-variance estimation, fixed effect model</w:t>
            </w:r>
          </w:p>
        </w:tc>
        <w:tc>
          <w:tcPr>
            <w:tcW w:w="2340" w:type="dxa"/>
          </w:tcPr>
          <w:p w14:paraId="12C5F994" w14:textId="77777777" w:rsidR="009263A5" w:rsidRPr="00A27C00" w:rsidRDefault="009263A5" w:rsidP="00194F80">
            <w:pPr>
              <w:rPr>
                <w:rFonts w:ascii="Courier New" w:hAnsi="Courier New" w:cs="Courier New"/>
                <w:sz w:val="16"/>
                <w:szCs w:val="16"/>
              </w:rPr>
            </w:pPr>
            <w:proofErr w:type="spellStart"/>
            <w:proofErr w:type="gramStart"/>
            <w:r w:rsidRPr="00A27C00">
              <w:rPr>
                <w:rFonts w:ascii="Courier New" w:hAnsi="Courier New" w:cs="Courier New"/>
                <w:sz w:val="16"/>
                <w:szCs w:val="16"/>
              </w:rPr>
              <w:t>metabin</w:t>
            </w:r>
            <w:proofErr w:type="spellEnd"/>
            <w:r w:rsidRPr="00A27C00">
              <w:rPr>
                <w:rFonts w:ascii="Courier New" w:hAnsi="Courier New" w:cs="Courier New"/>
                <w:sz w:val="16"/>
                <w:szCs w:val="16"/>
              </w:rPr>
              <w:t>(</w:t>
            </w:r>
            <w:proofErr w:type="gramEnd"/>
            <w:r w:rsidRPr="00A27C00">
              <w:rPr>
                <w:rFonts w:ascii="Courier New" w:hAnsi="Courier New" w:cs="Courier New"/>
                <w:sz w:val="16"/>
                <w:szCs w:val="16"/>
              </w:rPr>
              <w:t>n1, N1, n2, N2, data=</w:t>
            </w:r>
            <w:proofErr w:type="spellStart"/>
            <w:r w:rsidRPr="00A27C00">
              <w:rPr>
                <w:rFonts w:ascii="Courier New" w:hAnsi="Courier New" w:cs="Courier New"/>
                <w:sz w:val="16"/>
                <w:szCs w:val="16"/>
              </w:rPr>
              <w:t>dat</w:t>
            </w:r>
            <w:proofErr w:type="spellEnd"/>
            <w:r w:rsidRPr="00A27C00">
              <w:rPr>
                <w:rFonts w:ascii="Courier New" w:hAnsi="Courier New" w:cs="Courier New"/>
                <w:sz w:val="16"/>
                <w:szCs w:val="16"/>
              </w:rPr>
              <w:t xml:space="preserve">, method="Inverse",  </w:t>
            </w:r>
            <w:proofErr w:type="spellStart"/>
            <w:r w:rsidRPr="00A27C00">
              <w:rPr>
                <w:rFonts w:ascii="Courier New" w:hAnsi="Courier New" w:cs="Courier New"/>
                <w:sz w:val="16"/>
                <w:szCs w:val="16"/>
              </w:rPr>
              <w:t>comb.fixed</w:t>
            </w:r>
            <w:proofErr w:type="spellEnd"/>
            <w:r w:rsidRPr="00A27C00">
              <w:rPr>
                <w:rFonts w:ascii="Courier New" w:hAnsi="Courier New" w:cs="Courier New"/>
                <w:sz w:val="16"/>
                <w:szCs w:val="16"/>
              </w:rPr>
              <w:t xml:space="preserve">=TRUE,  </w:t>
            </w:r>
            <w:proofErr w:type="spellStart"/>
            <w:r w:rsidRPr="00A27C00">
              <w:rPr>
                <w:rFonts w:ascii="Courier New" w:hAnsi="Courier New" w:cs="Courier New"/>
                <w:sz w:val="16"/>
                <w:szCs w:val="16"/>
              </w:rPr>
              <w:t>comb.random</w:t>
            </w:r>
            <w:proofErr w:type="spellEnd"/>
            <w:r w:rsidRPr="00A27C00">
              <w:rPr>
                <w:rFonts w:ascii="Courier New" w:hAnsi="Courier New" w:cs="Courier New"/>
                <w:sz w:val="16"/>
                <w:szCs w:val="16"/>
              </w:rPr>
              <w:t xml:space="preserve">=FALSE,  </w:t>
            </w:r>
            <w:proofErr w:type="spellStart"/>
            <w:r w:rsidRPr="00A27C00">
              <w:rPr>
                <w:rFonts w:ascii="Courier New" w:hAnsi="Courier New" w:cs="Courier New"/>
                <w:sz w:val="16"/>
                <w:szCs w:val="16"/>
              </w:rPr>
              <w:t>sm</w:t>
            </w:r>
            <w:proofErr w:type="spellEnd"/>
            <w:r w:rsidRPr="00A27C00">
              <w:rPr>
                <w:rFonts w:ascii="Courier New" w:hAnsi="Courier New" w:cs="Courier New"/>
                <w:sz w:val="16"/>
                <w:szCs w:val="16"/>
              </w:rPr>
              <w:t>="RR")</w:t>
            </w:r>
          </w:p>
        </w:tc>
        <w:tc>
          <w:tcPr>
            <w:tcW w:w="2340" w:type="dxa"/>
          </w:tcPr>
          <w:p w14:paraId="50046D65" w14:textId="77777777" w:rsidR="009263A5" w:rsidRPr="00A27C00" w:rsidRDefault="009263A5" w:rsidP="00194F80">
            <w:pPr>
              <w:rPr>
                <w:rFonts w:ascii="Courier New" w:hAnsi="Courier New" w:cs="Courier New"/>
                <w:sz w:val="16"/>
                <w:szCs w:val="16"/>
              </w:rPr>
            </w:pPr>
            <w:proofErr w:type="spellStart"/>
            <w:proofErr w:type="gramStart"/>
            <w:r w:rsidRPr="00A27C00">
              <w:rPr>
                <w:rFonts w:ascii="Courier New" w:hAnsi="Courier New" w:cs="Courier New"/>
                <w:sz w:val="16"/>
                <w:szCs w:val="16"/>
              </w:rPr>
              <w:t>metabin</w:t>
            </w:r>
            <w:proofErr w:type="spellEnd"/>
            <w:r w:rsidRPr="00A27C00">
              <w:rPr>
                <w:rFonts w:ascii="Courier New" w:hAnsi="Courier New" w:cs="Courier New"/>
                <w:sz w:val="16"/>
                <w:szCs w:val="16"/>
              </w:rPr>
              <w:t>(</w:t>
            </w:r>
            <w:proofErr w:type="gramEnd"/>
            <w:r w:rsidRPr="00A27C00">
              <w:rPr>
                <w:rFonts w:ascii="Courier New" w:hAnsi="Courier New" w:cs="Courier New"/>
                <w:sz w:val="16"/>
                <w:szCs w:val="16"/>
              </w:rPr>
              <w:t>n1, N1, n2, N2, data=</w:t>
            </w:r>
            <w:proofErr w:type="spellStart"/>
            <w:r w:rsidRPr="00A27C00">
              <w:rPr>
                <w:rFonts w:ascii="Courier New" w:hAnsi="Courier New" w:cs="Courier New"/>
                <w:sz w:val="16"/>
                <w:szCs w:val="16"/>
              </w:rPr>
              <w:t>dat</w:t>
            </w:r>
            <w:proofErr w:type="spellEnd"/>
            <w:r w:rsidRPr="00A27C00">
              <w:rPr>
                <w:rFonts w:ascii="Courier New" w:hAnsi="Courier New" w:cs="Courier New"/>
                <w:sz w:val="16"/>
                <w:szCs w:val="16"/>
              </w:rPr>
              <w:t xml:space="preserve">, method="Inverse",  </w:t>
            </w:r>
            <w:proofErr w:type="spellStart"/>
            <w:r w:rsidRPr="00A27C00">
              <w:rPr>
                <w:rFonts w:ascii="Courier New" w:hAnsi="Courier New" w:cs="Courier New"/>
                <w:sz w:val="16"/>
                <w:szCs w:val="16"/>
              </w:rPr>
              <w:t>comb.fixed</w:t>
            </w:r>
            <w:proofErr w:type="spellEnd"/>
            <w:r w:rsidRPr="00A27C00">
              <w:rPr>
                <w:rFonts w:ascii="Courier New" w:hAnsi="Courier New" w:cs="Courier New"/>
                <w:sz w:val="16"/>
                <w:szCs w:val="16"/>
              </w:rPr>
              <w:t xml:space="preserve">=TRUE,  </w:t>
            </w:r>
            <w:proofErr w:type="spellStart"/>
            <w:r w:rsidRPr="00A27C00">
              <w:rPr>
                <w:rFonts w:ascii="Courier New" w:hAnsi="Courier New" w:cs="Courier New"/>
                <w:sz w:val="16"/>
                <w:szCs w:val="16"/>
              </w:rPr>
              <w:t>comb.random</w:t>
            </w:r>
            <w:proofErr w:type="spellEnd"/>
            <w:r w:rsidRPr="00A27C00">
              <w:rPr>
                <w:rFonts w:ascii="Courier New" w:hAnsi="Courier New" w:cs="Courier New"/>
                <w:sz w:val="16"/>
                <w:szCs w:val="16"/>
              </w:rPr>
              <w:t xml:space="preserve">=FALSE,  </w:t>
            </w:r>
            <w:proofErr w:type="spellStart"/>
            <w:r w:rsidRPr="00A27C00">
              <w:rPr>
                <w:rFonts w:ascii="Courier New" w:hAnsi="Courier New" w:cs="Courier New"/>
                <w:sz w:val="16"/>
                <w:szCs w:val="16"/>
              </w:rPr>
              <w:t>sm</w:t>
            </w:r>
            <w:proofErr w:type="spellEnd"/>
            <w:r w:rsidRPr="00A27C00">
              <w:rPr>
                <w:rFonts w:ascii="Courier New" w:hAnsi="Courier New" w:cs="Courier New"/>
                <w:sz w:val="16"/>
                <w:szCs w:val="16"/>
              </w:rPr>
              <w:t>="OR")</w:t>
            </w:r>
          </w:p>
        </w:tc>
        <w:tc>
          <w:tcPr>
            <w:tcW w:w="2430" w:type="dxa"/>
          </w:tcPr>
          <w:p w14:paraId="54E5923C" w14:textId="77777777" w:rsidR="009263A5" w:rsidRPr="00E54036" w:rsidRDefault="009263A5" w:rsidP="00194F80">
            <w:pPr>
              <w:rPr>
                <w:rFonts w:ascii="Courier New" w:hAnsi="Courier New" w:cs="Courier New"/>
                <w:sz w:val="16"/>
                <w:szCs w:val="16"/>
                <w:lang w:val="en-US"/>
              </w:rPr>
            </w:pPr>
            <w:proofErr w:type="spellStart"/>
            <w:proofErr w:type="gramStart"/>
            <w:r w:rsidRPr="00E54036">
              <w:rPr>
                <w:rFonts w:ascii="Courier New" w:hAnsi="Courier New" w:cs="Courier New"/>
                <w:sz w:val="16"/>
                <w:szCs w:val="16"/>
                <w:lang w:val="en-US"/>
              </w:rPr>
              <w:t>metabin</w:t>
            </w:r>
            <w:proofErr w:type="spellEnd"/>
            <w:r w:rsidRPr="00E54036">
              <w:rPr>
                <w:rFonts w:ascii="Courier New" w:hAnsi="Courier New" w:cs="Courier New"/>
                <w:sz w:val="16"/>
                <w:szCs w:val="16"/>
                <w:lang w:val="en-US"/>
              </w:rPr>
              <w:t>(</w:t>
            </w:r>
            <w:proofErr w:type="gramEnd"/>
            <w:r w:rsidRPr="00E54036">
              <w:rPr>
                <w:rFonts w:ascii="Courier New" w:hAnsi="Courier New" w:cs="Courier New"/>
                <w:sz w:val="16"/>
                <w:szCs w:val="16"/>
                <w:lang w:val="en-US"/>
              </w:rPr>
              <w:t>n1, N1, n2, N2, data=</w:t>
            </w:r>
            <w:proofErr w:type="spellStart"/>
            <w:r w:rsidRPr="00E54036">
              <w:rPr>
                <w:rFonts w:ascii="Courier New" w:hAnsi="Courier New" w:cs="Courier New"/>
                <w:sz w:val="16"/>
                <w:szCs w:val="16"/>
                <w:lang w:val="en-US"/>
              </w:rPr>
              <w:t>dat</w:t>
            </w:r>
            <w:proofErr w:type="spellEnd"/>
            <w:r w:rsidRPr="00E54036">
              <w:rPr>
                <w:rFonts w:ascii="Courier New" w:hAnsi="Courier New" w:cs="Courier New"/>
                <w:sz w:val="16"/>
                <w:szCs w:val="16"/>
                <w:lang w:val="en-US"/>
              </w:rPr>
              <w:t xml:space="preserve">, method="Inverse", </w:t>
            </w:r>
          </w:p>
          <w:p w14:paraId="0627D9C6" w14:textId="77777777" w:rsidR="009263A5" w:rsidRPr="00A27C00" w:rsidRDefault="009263A5" w:rsidP="00194F80">
            <w:pPr>
              <w:rPr>
                <w:rFonts w:ascii="Courier New" w:hAnsi="Courier New" w:cs="Courier New"/>
                <w:sz w:val="16"/>
                <w:szCs w:val="16"/>
              </w:rPr>
            </w:pPr>
            <w:proofErr w:type="spellStart"/>
            <w:proofErr w:type="gramStart"/>
            <w:r w:rsidRPr="00A27C00">
              <w:rPr>
                <w:rFonts w:ascii="Courier New" w:hAnsi="Courier New" w:cs="Courier New"/>
                <w:sz w:val="16"/>
                <w:szCs w:val="16"/>
              </w:rPr>
              <w:t>comb.fixed</w:t>
            </w:r>
            <w:proofErr w:type="spellEnd"/>
            <w:proofErr w:type="gramEnd"/>
            <w:r w:rsidRPr="00A27C00">
              <w:rPr>
                <w:rFonts w:ascii="Courier New" w:hAnsi="Courier New" w:cs="Courier New"/>
                <w:sz w:val="16"/>
                <w:szCs w:val="16"/>
              </w:rPr>
              <w:t xml:space="preserve">=TRUE,  </w:t>
            </w:r>
            <w:proofErr w:type="spellStart"/>
            <w:r w:rsidRPr="00A27C00">
              <w:rPr>
                <w:rFonts w:ascii="Courier New" w:hAnsi="Courier New" w:cs="Courier New"/>
                <w:sz w:val="16"/>
                <w:szCs w:val="16"/>
              </w:rPr>
              <w:t>comb.random</w:t>
            </w:r>
            <w:proofErr w:type="spellEnd"/>
            <w:r w:rsidRPr="00A27C00">
              <w:rPr>
                <w:rFonts w:ascii="Courier New" w:hAnsi="Courier New" w:cs="Courier New"/>
                <w:sz w:val="16"/>
                <w:szCs w:val="16"/>
              </w:rPr>
              <w:t xml:space="preserve">=FALSE,  </w:t>
            </w:r>
            <w:proofErr w:type="spellStart"/>
            <w:r w:rsidRPr="00A27C00">
              <w:rPr>
                <w:rFonts w:ascii="Courier New" w:hAnsi="Courier New" w:cs="Courier New"/>
                <w:sz w:val="16"/>
                <w:szCs w:val="16"/>
              </w:rPr>
              <w:t>sm</w:t>
            </w:r>
            <w:proofErr w:type="spellEnd"/>
            <w:r w:rsidRPr="00A27C00">
              <w:rPr>
                <w:rFonts w:ascii="Courier New" w:hAnsi="Courier New" w:cs="Courier New"/>
                <w:sz w:val="16"/>
                <w:szCs w:val="16"/>
              </w:rPr>
              <w:t>="RD")</w:t>
            </w:r>
          </w:p>
        </w:tc>
      </w:tr>
      <w:tr w:rsidR="009263A5" w:rsidRPr="00322E94" w14:paraId="4CE90FDA" w14:textId="77777777" w:rsidTr="00194F80">
        <w:tc>
          <w:tcPr>
            <w:tcW w:w="373" w:type="dxa"/>
            <w:vMerge/>
          </w:tcPr>
          <w:p w14:paraId="69759E55" w14:textId="77777777" w:rsidR="009263A5" w:rsidRPr="00397B1A" w:rsidRDefault="009263A5" w:rsidP="00194F80">
            <w:pPr>
              <w:rPr>
                <w:sz w:val="18"/>
                <w:szCs w:val="18"/>
              </w:rPr>
            </w:pPr>
          </w:p>
        </w:tc>
        <w:tc>
          <w:tcPr>
            <w:tcW w:w="1692" w:type="dxa"/>
          </w:tcPr>
          <w:p w14:paraId="6048167E" w14:textId="77777777" w:rsidR="009263A5" w:rsidRPr="00397B1A" w:rsidRDefault="009263A5" w:rsidP="00194F80">
            <w:pPr>
              <w:rPr>
                <w:sz w:val="18"/>
                <w:szCs w:val="18"/>
              </w:rPr>
            </w:pPr>
            <w:r w:rsidRPr="00397B1A">
              <w:rPr>
                <w:sz w:val="18"/>
                <w:szCs w:val="18"/>
              </w:rPr>
              <w:t>Computation of inverse-variance estimation via transformed effect sizes, fixed effect model</w:t>
            </w:r>
          </w:p>
        </w:tc>
        <w:tc>
          <w:tcPr>
            <w:tcW w:w="2340" w:type="dxa"/>
          </w:tcPr>
          <w:p w14:paraId="4893C407" w14:textId="77777777" w:rsidR="009263A5" w:rsidRPr="00A27C00" w:rsidRDefault="009263A5" w:rsidP="00194F80">
            <w:pPr>
              <w:rPr>
                <w:rFonts w:ascii="Courier New" w:hAnsi="Courier New" w:cs="Courier New"/>
                <w:sz w:val="16"/>
                <w:szCs w:val="16"/>
                <w:lang w:val="fr-CH"/>
              </w:rPr>
            </w:pPr>
            <w:proofErr w:type="spellStart"/>
            <w:proofErr w:type="gramStart"/>
            <w:r w:rsidRPr="00A27C00">
              <w:rPr>
                <w:rFonts w:ascii="Courier New" w:hAnsi="Courier New" w:cs="Courier New"/>
                <w:sz w:val="16"/>
                <w:szCs w:val="16"/>
                <w:lang w:val="fr-CH"/>
              </w:rPr>
              <w:t>metagen</w:t>
            </w:r>
            <w:proofErr w:type="spellEnd"/>
            <w:r w:rsidRPr="00A27C00">
              <w:rPr>
                <w:rFonts w:ascii="Courier New" w:hAnsi="Courier New" w:cs="Courier New"/>
                <w:sz w:val="16"/>
                <w:szCs w:val="16"/>
                <w:lang w:val="fr-CH"/>
              </w:rPr>
              <w:t>(</w:t>
            </w:r>
            <w:proofErr w:type="gramEnd"/>
            <w:r w:rsidRPr="00A27C00">
              <w:rPr>
                <w:rFonts w:ascii="Courier New" w:hAnsi="Courier New" w:cs="Courier New"/>
                <w:sz w:val="16"/>
                <w:szCs w:val="16"/>
                <w:lang w:val="fr-CH"/>
              </w:rPr>
              <w:t xml:space="preserve">TES, SE_TES, </w:t>
            </w:r>
            <w:proofErr w:type="spellStart"/>
            <w:r w:rsidRPr="00A27C00">
              <w:rPr>
                <w:rFonts w:ascii="Courier New" w:hAnsi="Courier New" w:cs="Courier New"/>
                <w:sz w:val="16"/>
                <w:szCs w:val="16"/>
                <w:lang w:val="fr-CH"/>
              </w:rPr>
              <w:t>comb.fixed</w:t>
            </w:r>
            <w:proofErr w:type="spellEnd"/>
            <w:r w:rsidRPr="00A27C00">
              <w:rPr>
                <w:rFonts w:ascii="Courier New" w:hAnsi="Courier New" w:cs="Courier New"/>
                <w:sz w:val="16"/>
                <w:szCs w:val="16"/>
                <w:lang w:val="fr-CH"/>
              </w:rPr>
              <w:t xml:space="preserve">=TRUE, </w:t>
            </w:r>
            <w:proofErr w:type="spellStart"/>
            <w:r w:rsidRPr="00A27C00">
              <w:rPr>
                <w:rFonts w:ascii="Courier New" w:hAnsi="Courier New" w:cs="Courier New"/>
                <w:sz w:val="16"/>
                <w:szCs w:val="16"/>
                <w:lang w:val="fr-CH"/>
              </w:rPr>
              <w:t>comb.random</w:t>
            </w:r>
            <w:proofErr w:type="spellEnd"/>
            <w:r w:rsidRPr="00A27C00">
              <w:rPr>
                <w:rFonts w:ascii="Courier New" w:hAnsi="Courier New" w:cs="Courier New"/>
                <w:sz w:val="16"/>
                <w:szCs w:val="16"/>
                <w:lang w:val="fr-CH"/>
              </w:rPr>
              <w:t xml:space="preserve">=FALSE, </w:t>
            </w:r>
            <w:proofErr w:type="spellStart"/>
            <w:r w:rsidRPr="00A27C00">
              <w:rPr>
                <w:rFonts w:ascii="Courier New" w:hAnsi="Courier New" w:cs="Courier New"/>
                <w:sz w:val="16"/>
                <w:szCs w:val="16"/>
                <w:lang w:val="fr-CH"/>
              </w:rPr>
              <w:t>sm</w:t>
            </w:r>
            <w:proofErr w:type="spellEnd"/>
            <w:r w:rsidRPr="00A27C00">
              <w:rPr>
                <w:rFonts w:ascii="Courier New" w:hAnsi="Courier New" w:cs="Courier New"/>
                <w:sz w:val="16"/>
                <w:szCs w:val="16"/>
                <w:lang w:val="fr-CH"/>
              </w:rPr>
              <w:t>="RR", data=</w:t>
            </w:r>
            <w:proofErr w:type="spellStart"/>
            <w:r w:rsidRPr="00A27C00">
              <w:rPr>
                <w:rFonts w:ascii="Courier New" w:hAnsi="Courier New" w:cs="Courier New"/>
                <w:sz w:val="16"/>
                <w:szCs w:val="16"/>
                <w:lang w:val="fr-CH"/>
              </w:rPr>
              <w:t>dat</w:t>
            </w:r>
            <w:proofErr w:type="spellEnd"/>
            <w:r w:rsidRPr="00A27C00">
              <w:rPr>
                <w:rFonts w:ascii="Courier New" w:hAnsi="Courier New" w:cs="Courier New"/>
                <w:sz w:val="16"/>
                <w:szCs w:val="16"/>
                <w:lang w:val="fr-CH"/>
              </w:rPr>
              <w:t>)</w:t>
            </w:r>
          </w:p>
        </w:tc>
        <w:tc>
          <w:tcPr>
            <w:tcW w:w="2340" w:type="dxa"/>
          </w:tcPr>
          <w:p w14:paraId="67D41BBB" w14:textId="77777777" w:rsidR="009263A5" w:rsidRPr="00A27C00" w:rsidRDefault="009263A5" w:rsidP="00194F80">
            <w:pPr>
              <w:rPr>
                <w:rFonts w:ascii="Courier New" w:hAnsi="Courier New" w:cs="Courier New"/>
                <w:sz w:val="16"/>
                <w:szCs w:val="16"/>
                <w:lang w:val="fr-CH"/>
              </w:rPr>
            </w:pPr>
            <w:proofErr w:type="spellStart"/>
            <w:proofErr w:type="gramStart"/>
            <w:r w:rsidRPr="00A27C00">
              <w:rPr>
                <w:rFonts w:ascii="Courier New" w:hAnsi="Courier New" w:cs="Courier New"/>
                <w:sz w:val="16"/>
                <w:szCs w:val="16"/>
                <w:lang w:val="fr-CH"/>
              </w:rPr>
              <w:t>metagen</w:t>
            </w:r>
            <w:proofErr w:type="spellEnd"/>
            <w:r w:rsidRPr="00A27C00">
              <w:rPr>
                <w:rFonts w:ascii="Courier New" w:hAnsi="Courier New" w:cs="Courier New"/>
                <w:sz w:val="16"/>
                <w:szCs w:val="16"/>
                <w:lang w:val="fr-CH"/>
              </w:rPr>
              <w:t>(</w:t>
            </w:r>
            <w:proofErr w:type="gramEnd"/>
            <w:r w:rsidRPr="00A27C00">
              <w:rPr>
                <w:rFonts w:ascii="Courier New" w:hAnsi="Courier New" w:cs="Courier New"/>
                <w:sz w:val="16"/>
                <w:szCs w:val="16"/>
                <w:lang w:val="fr-CH"/>
              </w:rPr>
              <w:t xml:space="preserve">TES, SE_TES, </w:t>
            </w:r>
            <w:proofErr w:type="spellStart"/>
            <w:r w:rsidRPr="00A27C00">
              <w:rPr>
                <w:rFonts w:ascii="Courier New" w:hAnsi="Courier New" w:cs="Courier New"/>
                <w:sz w:val="16"/>
                <w:szCs w:val="16"/>
                <w:lang w:val="fr-CH"/>
              </w:rPr>
              <w:t>comb.fixed</w:t>
            </w:r>
            <w:proofErr w:type="spellEnd"/>
            <w:r w:rsidRPr="00A27C00">
              <w:rPr>
                <w:rFonts w:ascii="Courier New" w:hAnsi="Courier New" w:cs="Courier New"/>
                <w:sz w:val="16"/>
                <w:szCs w:val="16"/>
                <w:lang w:val="fr-CH"/>
              </w:rPr>
              <w:t xml:space="preserve">=TRUE, </w:t>
            </w:r>
            <w:proofErr w:type="spellStart"/>
            <w:r w:rsidRPr="00A27C00">
              <w:rPr>
                <w:rFonts w:ascii="Courier New" w:hAnsi="Courier New" w:cs="Courier New"/>
                <w:sz w:val="16"/>
                <w:szCs w:val="16"/>
                <w:lang w:val="fr-CH"/>
              </w:rPr>
              <w:t>comb.random</w:t>
            </w:r>
            <w:proofErr w:type="spellEnd"/>
            <w:r w:rsidRPr="00A27C00">
              <w:rPr>
                <w:rFonts w:ascii="Courier New" w:hAnsi="Courier New" w:cs="Courier New"/>
                <w:sz w:val="16"/>
                <w:szCs w:val="16"/>
                <w:lang w:val="fr-CH"/>
              </w:rPr>
              <w:t xml:space="preserve">=FALSE, </w:t>
            </w:r>
            <w:proofErr w:type="spellStart"/>
            <w:r w:rsidRPr="00A27C00">
              <w:rPr>
                <w:rFonts w:ascii="Courier New" w:hAnsi="Courier New" w:cs="Courier New"/>
                <w:sz w:val="16"/>
                <w:szCs w:val="16"/>
                <w:lang w:val="fr-CH"/>
              </w:rPr>
              <w:t>sm</w:t>
            </w:r>
            <w:proofErr w:type="spellEnd"/>
            <w:r w:rsidRPr="00A27C00">
              <w:rPr>
                <w:rFonts w:ascii="Courier New" w:hAnsi="Courier New" w:cs="Courier New"/>
                <w:sz w:val="16"/>
                <w:szCs w:val="16"/>
                <w:lang w:val="fr-CH"/>
              </w:rPr>
              <w:t>="OR", data=</w:t>
            </w:r>
            <w:proofErr w:type="spellStart"/>
            <w:r w:rsidRPr="00A27C00">
              <w:rPr>
                <w:rFonts w:ascii="Courier New" w:hAnsi="Courier New" w:cs="Courier New"/>
                <w:sz w:val="16"/>
                <w:szCs w:val="16"/>
                <w:lang w:val="fr-CH"/>
              </w:rPr>
              <w:t>dat</w:t>
            </w:r>
            <w:proofErr w:type="spellEnd"/>
            <w:r w:rsidRPr="00A27C00">
              <w:rPr>
                <w:rFonts w:ascii="Courier New" w:hAnsi="Courier New" w:cs="Courier New"/>
                <w:sz w:val="16"/>
                <w:szCs w:val="16"/>
                <w:lang w:val="fr-CH"/>
              </w:rPr>
              <w:t>)</w:t>
            </w:r>
          </w:p>
        </w:tc>
        <w:tc>
          <w:tcPr>
            <w:tcW w:w="2430" w:type="dxa"/>
          </w:tcPr>
          <w:p w14:paraId="4F38B0F2" w14:textId="77777777" w:rsidR="009263A5" w:rsidRPr="00A27C00" w:rsidRDefault="009263A5" w:rsidP="00194F80">
            <w:pPr>
              <w:rPr>
                <w:rFonts w:ascii="Courier New" w:hAnsi="Courier New" w:cs="Courier New"/>
                <w:sz w:val="16"/>
                <w:szCs w:val="16"/>
                <w:lang w:val="fr-CH"/>
              </w:rPr>
            </w:pPr>
            <w:proofErr w:type="spellStart"/>
            <w:proofErr w:type="gramStart"/>
            <w:r w:rsidRPr="00A27C00">
              <w:rPr>
                <w:rFonts w:ascii="Courier New" w:hAnsi="Courier New" w:cs="Courier New"/>
                <w:sz w:val="16"/>
                <w:szCs w:val="16"/>
                <w:lang w:val="fr-CH"/>
              </w:rPr>
              <w:t>metagen</w:t>
            </w:r>
            <w:proofErr w:type="spellEnd"/>
            <w:r w:rsidRPr="00A27C00">
              <w:rPr>
                <w:rFonts w:ascii="Courier New" w:hAnsi="Courier New" w:cs="Courier New"/>
                <w:sz w:val="16"/>
                <w:szCs w:val="16"/>
                <w:lang w:val="fr-CH"/>
              </w:rPr>
              <w:t>(</w:t>
            </w:r>
            <w:proofErr w:type="gramEnd"/>
            <w:r w:rsidRPr="00A27C00">
              <w:rPr>
                <w:rFonts w:ascii="Courier New" w:hAnsi="Courier New" w:cs="Courier New"/>
                <w:sz w:val="16"/>
                <w:szCs w:val="16"/>
                <w:lang w:val="fr-CH"/>
              </w:rPr>
              <w:t xml:space="preserve">TES, SE_TES, </w:t>
            </w:r>
            <w:proofErr w:type="spellStart"/>
            <w:r w:rsidRPr="00A27C00">
              <w:rPr>
                <w:rFonts w:ascii="Courier New" w:hAnsi="Courier New" w:cs="Courier New"/>
                <w:sz w:val="16"/>
                <w:szCs w:val="16"/>
                <w:lang w:val="fr-CH"/>
              </w:rPr>
              <w:t>comb.fixed</w:t>
            </w:r>
            <w:proofErr w:type="spellEnd"/>
            <w:r w:rsidRPr="00A27C00">
              <w:rPr>
                <w:rFonts w:ascii="Courier New" w:hAnsi="Courier New" w:cs="Courier New"/>
                <w:sz w:val="16"/>
                <w:szCs w:val="16"/>
                <w:lang w:val="fr-CH"/>
              </w:rPr>
              <w:t xml:space="preserve">=TRUE, </w:t>
            </w:r>
            <w:proofErr w:type="spellStart"/>
            <w:r w:rsidRPr="00A27C00">
              <w:rPr>
                <w:rFonts w:ascii="Courier New" w:hAnsi="Courier New" w:cs="Courier New"/>
                <w:sz w:val="16"/>
                <w:szCs w:val="16"/>
                <w:lang w:val="fr-CH"/>
              </w:rPr>
              <w:t>comb.random</w:t>
            </w:r>
            <w:proofErr w:type="spellEnd"/>
            <w:r w:rsidRPr="00A27C00">
              <w:rPr>
                <w:rFonts w:ascii="Courier New" w:hAnsi="Courier New" w:cs="Courier New"/>
                <w:sz w:val="16"/>
                <w:szCs w:val="16"/>
                <w:lang w:val="fr-CH"/>
              </w:rPr>
              <w:t xml:space="preserve">=FALSE, </w:t>
            </w:r>
            <w:proofErr w:type="spellStart"/>
            <w:r w:rsidRPr="00A27C00">
              <w:rPr>
                <w:rFonts w:ascii="Courier New" w:hAnsi="Courier New" w:cs="Courier New"/>
                <w:sz w:val="16"/>
                <w:szCs w:val="16"/>
                <w:lang w:val="fr-CH"/>
              </w:rPr>
              <w:t>sm</w:t>
            </w:r>
            <w:proofErr w:type="spellEnd"/>
            <w:r w:rsidRPr="00A27C00">
              <w:rPr>
                <w:rFonts w:ascii="Courier New" w:hAnsi="Courier New" w:cs="Courier New"/>
                <w:sz w:val="16"/>
                <w:szCs w:val="16"/>
                <w:lang w:val="fr-CH"/>
              </w:rPr>
              <w:t>="RD", data=</w:t>
            </w:r>
            <w:proofErr w:type="spellStart"/>
            <w:r w:rsidRPr="00A27C00">
              <w:rPr>
                <w:rFonts w:ascii="Courier New" w:hAnsi="Courier New" w:cs="Courier New"/>
                <w:sz w:val="16"/>
                <w:szCs w:val="16"/>
                <w:lang w:val="fr-CH"/>
              </w:rPr>
              <w:t>dat</w:t>
            </w:r>
            <w:proofErr w:type="spellEnd"/>
            <w:r w:rsidRPr="00A27C00">
              <w:rPr>
                <w:rFonts w:ascii="Courier New" w:hAnsi="Courier New" w:cs="Courier New"/>
                <w:sz w:val="16"/>
                <w:szCs w:val="16"/>
                <w:lang w:val="fr-CH"/>
              </w:rPr>
              <w:t>)</w:t>
            </w:r>
          </w:p>
        </w:tc>
      </w:tr>
      <w:tr w:rsidR="009263A5" w:rsidRPr="00397B1A" w14:paraId="1958BE99" w14:textId="77777777" w:rsidTr="00194F80">
        <w:tc>
          <w:tcPr>
            <w:tcW w:w="373" w:type="dxa"/>
            <w:vMerge/>
          </w:tcPr>
          <w:p w14:paraId="2411F32B" w14:textId="77777777" w:rsidR="009263A5" w:rsidRPr="00397B1A" w:rsidRDefault="009263A5" w:rsidP="00194F80">
            <w:pPr>
              <w:rPr>
                <w:sz w:val="18"/>
                <w:szCs w:val="18"/>
                <w:lang w:val="fr-CH"/>
              </w:rPr>
            </w:pPr>
          </w:p>
        </w:tc>
        <w:tc>
          <w:tcPr>
            <w:tcW w:w="1692" w:type="dxa"/>
          </w:tcPr>
          <w:p w14:paraId="5FAA6B59" w14:textId="77777777" w:rsidR="009263A5" w:rsidRPr="00397B1A" w:rsidRDefault="009263A5" w:rsidP="00194F80">
            <w:pPr>
              <w:rPr>
                <w:sz w:val="18"/>
                <w:szCs w:val="18"/>
              </w:rPr>
            </w:pPr>
            <w:r w:rsidRPr="00397B1A">
              <w:rPr>
                <w:sz w:val="18"/>
                <w:szCs w:val="18"/>
              </w:rPr>
              <w:t>Option to use random effects instead of fixed effect model</w:t>
            </w:r>
          </w:p>
        </w:tc>
        <w:tc>
          <w:tcPr>
            <w:tcW w:w="7110" w:type="dxa"/>
            <w:gridSpan w:val="3"/>
          </w:tcPr>
          <w:p w14:paraId="27E50E0D" w14:textId="77777777" w:rsidR="009263A5" w:rsidRPr="00A27C00" w:rsidRDefault="009263A5" w:rsidP="00194F80">
            <w:pPr>
              <w:jc w:val="center"/>
              <w:rPr>
                <w:rFonts w:ascii="Courier New" w:hAnsi="Courier New" w:cs="Courier New"/>
                <w:sz w:val="16"/>
                <w:szCs w:val="16"/>
              </w:rPr>
            </w:pPr>
            <w:r w:rsidRPr="00A27C00">
              <w:rPr>
                <w:rStyle w:val="symbol"/>
                <w:rFonts w:ascii="Cambria Math" w:hAnsi="Cambria Math" w:cs="Cambria Math"/>
                <w:sz w:val="16"/>
                <w:szCs w:val="16"/>
              </w:rPr>
              <w:t>⟵</w:t>
            </w:r>
            <w:r w:rsidRPr="00A27C00">
              <w:rPr>
                <w:rFonts w:ascii="Courier New" w:hAnsi="Courier New" w:cs="Courier New"/>
                <w:sz w:val="16"/>
                <w:szCs w:val="16"/>
              </w:rPr>
              <w:t xml:space="preserve">      </w:t>
            </w:r>
            <w:proofErr w:type="spellStart"/>
            <w:proofErr w:type="gramStart"/>
            <w:r w:rsidRPr="00A27C00">
              <w:rPr>
                <w:rFonts w:ascii="Courier New" w:hAnsi="Courier New" w:cs="Courier New"/>
                <w:sz w:val="16"/>
                <w:szCs w:val="16"/>
              </w:rPr>
              <w:t>comb.fixed</w:t>
            </w:r>
            <w:proofErr w:type="spellEnd"/>
            <w:proofErr w:type="gramEnd"/>
            <w:r w:rsidRPr="00A27C00">
              <w:rPr>
                <w:rFonts w:ascii="Courier New" w:hAnsi="Courier New" w:cs="Courier New"/>
                <w:sz w:val="16"/>
                <w:szCs w:val="16"/>
              </w:rPr>
              <w:t xml:space="preserve">=FALSE, </w:t>
            </w:r>
            <w:proofErr w:type="spellStart"/>
            <w:r w:rsidRPr="00A27C00">
              <w:rPr>
                <w:rFonts w:ascii="Courier New" w:hAnsi="Courier New" w:cs="Courier New"/>
                <w:sz w:val="16"/>
                <w:szCs w:val="16"/>
              </w:rPr>
              <w:t>comb.random</w:t>
            </w:r>
            <w:proofErr w:type="spellEnd"/>
            <w:r w:rsidRPr="00A27C00">
              <w:rPr>
                <w:rFonts w:ascii="Courier New" w:hAnsi="Courier New" w:cs="Courier New"/>
                <w:sz w:val="16"/>
                <w:szCs w:val="16"/>
              </w:rPr>
              <w:t xml:space="preserve">=TRUE      </w:t>
            </w:r>
            <w:r w:rsidRPr="00A27C00">
              <w:rPr>
                <w:rStyle w:val="symbol"/>
                <w:rFonts w:ascii="Cambria Math" w:hAnsi="Cambria Math" w:cs="Cambria Math"/>
                <w:sz w:val="16"/>
                <w:szCs w:val="16"/>
              </w:rPr>
              <w:t>⟶</w:t>
            </w:r>
          </w:p>
        </w:tc>
      </w:tr>
      <w:tr w:rsidR="009263A5" w:rsidRPr="00397B1A" w14:paraId="417C4517" w14:textId="77777777" w:rsidTr="00194F80">
        <w:tc>
          <w:tcPr>
            <w:tcW w:w="373" w:type="dxa"/>
            <w:vMerge/>
          </w:tcPr>
          <w:p w14:paraId="7C94BE0F" w14:textId="77777777" w:rsidR="009263A5" w:rsidRPr="00397B1A" w:rsidRDefault="009263A5" w:rsidP="00194F80">
            <w:pPr>
              <w:rPr>
                <w:sz w:val="18"/>
                <w:szCs w:val="18"/>
              </w:rPr>
            </w:pPr>
          </w:p>
        </w:tc>
        <w:tc>
          <w:tcPr>
            <w:tcW w:w="1692" w:type="dxa"/>
          </w:tcPr>
          <w:p w14:paraId="714C346A" w14:textId="77777777" w:rsidR="009263A5" w:rsidRPr="00397B1A" w:rsidRDefault="009263A5" w:rsidP="00194F80">
            <w:pPr>
              <w:rPr>
                <w:sz w:val="18"/>
                <w:szCs w:val="18"/>
              </w:rPr>
            </w:pPr>
            <w:r w:rsidRPr="00397B1A">
              <w:rPr>
                <w:sz w:val="18"/>
                <w:szCs w:val="18"/>
              </w:rPr>
              <w:t>Option for Mantel-Haenszel (fixed effect model)</w:t>
            </w:r>
          </w:p>
        </w:tc>
        <w:tc>
          <w:tcPr>
            <w:tcW w:w="7110" w:type="dxa"/>
            <w:gridSpan w:val="3"/>
          </w:tcPr>
          <w:p w14:paraId="1383C72A" w14:textId="77777777" w:rsidR="009263A5" w:rsidRPr="00A27C00" w:rsidRDefault="009263A5" w:rsidP="00194F80">
            <w:pPr>
              <w:jc w:val="center"/>
              <w:rPr>
                <w:rFonts w:ascii="Courier New" w:hAnsi="Courier New" w:cs="Courier New"/>
                <w:sz w:val="16"/>
                <w:szCs w:val="16"/>
              </w:rPr>
            </w:pPr>
            <w:r w:rsidRPr="00A27C00">
              <w:rPr>
                <w:rStyle w:val="symbol"/>
                <w:rFonts w:ascii="Cambria Math" w:hAnsi="Cambria Math" w:cs="Cambria Math"/>
                <w:sz w:val="16"/>
                <w:szCs w:val="16"/>
              </w:rPr>
              <w:t>⟵</w:t>
            </w:r>
            <w:r w:rsidRPr="00A27C00">
              <w:rPr>
                <w:rFonts w:ascii="Courier New" w:hAnsi="Courier New" w:cs="Courier New"/>
                <w:sz w:val="16"/>
                <w:szCs w:val="16"/>
              </w:rPr>
              <w:t xml:space="preserve">      method="MH"      </w:t>
            </w:r>
            <w:r w:rsidRPr="00A27C00">
              <w:rPr>
                <w:rStyle w:val="symbol"/>
                <w:rFonts w:ascii="Cambria Math" w:hAnsi="Cambria Math" w:cs="Cambria Math"/>
                <w:sz w:val="16"/>
                <w:szCs w:val="16"/>
              </w:rPr>
              <w:t>⟶</w:t>
            </w:r>
          </w:p>
        </w:tc>
      </w:tr>
      <w:tr w:rsidR="009263A5" w:rsidRPr="00397B1A" w14:paraId="39115150" w14:textId="77777777" w:rsidTr="00194F80">
        <w:tc>
          <w:tcPr>
            <w:tcW w:w="373" w:type="dxa"/>
            <w:vMerge/>
          </w:tcPr>
          <w:p w14:paraId="57734AFC" w14:textId="77777777" w:rsidR="009263A5" w:rsidRPr="00397B1A" w:rsidRDefault="009263A5" w:rsidP="00194F80">
            <w:pPr>
              <w:rPr>
                <w:sz w:val="18"/>
                <w:szCs w:val="18"/>
              </w:rPr>
            </w:pPr>
          </w:p>
        </w:tc>
        <w:tc>
          <w:tcPr>
            <w:tcW w:w="1692" w:type="dxa"/>
          </w:tcPr>
          <w:p w14:paraId="7D109842" w14:textId="77777777" w:rsidR="009263A5" w:rsidRPr="00397B1A" w:rsidRDefault="009263A5" w:rsidP="00194F80">
            <w:pPr>
              <w:rPr>
                <w:sz w:val="18"/>
                <w:szCs w:val="18"/>
              </w:rPr>
            </w:pPr>
            <w:r w:rsidRPr="00397B1A">
              <w:rPr>
                <w:sz w:val="18"/>
                <w:szCs w:val="18"/>
              </w:rPr>
              <w:t xml:space="preserve">Option to use </w:t>
            </w:r>
            <w:proofErr w:type="spellStart"/>
            <w:r w:rsidRPr="00397B1A">
              <w:rPr>
                <w:sz w:val="18"/>
                <w:szCs w:val="18"/>
              </w:rPr>
              <w:t>Peto’s</w:t>
            </w:r>
            <w:proofErr w:type="spellEnd"/>
            <w:r w:rsidRPr="00397B1A">
              <w:rPr>
                <w:sz w:val="18"/>
                <w:szCs w:val="18"/>
              </w:rPr>
              <w:t xml:space="preserve"> method</w:t>
            </w:r>
          </w:p>
        </w:tc>
        <w:tc>
          <w:tcPr>
            <w:tcW w:w="2340" w:type="dxa"/>
          </w:tcPr>
          <w:p w14:paraId="00AE1FB4" w14:textId="77777777" w:rsidR="009263A5" w:rsidRPr="00397B1A" w:rsidRDefault="009263A5" w:rsidP="00194F80">
            <w:pPr>
              <w:rPr>
                <w:sz w:val="16"/>
                <w:szCs w:val="16"/>
              </w:rPr>
            </w:pPr>
          </w:p>
        </w:tc>
        <w:tc>
          <w:tcPr>
            <w:tcW w:w="2340" w:type="dxa"/>
          </w:tcPr>
          <w:p w14:paraId="3302FC75" w14:textId="77777777" w:rsidR="009263A5" w:rsidRPr="00A27C00" w:rsidRDefault="009263A5" w:rsidP="00194F80">
            <w:pPr>
              <w:jc w:val="center"/>
              <w:rPr>
                <w:rFonts w:ascii="Courier New" w:hAnsi="Courier New" w:cs="Courier New"/>
                <w:sz w:val="16"/>
                <w:szCs w:val="16"/>
              </w:rPr>
            </w:pPr>
            <w:r w:rsidRPr="00A27C00">
              <w:rPr>
                <w:rFonts w:ascii="Courier New" w:hAnsi="Courier New" w:cs="Courier New"/>
                <w:sz w:val="16"/>
                <w:szCs w:val="16"/>
              </w:rPr>
              <w:t>method="</w:t>
            </w:r>
            <w:proofErr w:type="spellStart"/>
            <w:r w:rsidRPr="00A27C00">
              <w:rPr>
                <w:rFonts w:ascii="Courier New" w:hAnsi="Courier New" w:cs="Courier New"/>
                <w:sz w:val="16"/>
                <w:szCs w:val="16"/>
              </w:rPr>
              <w:t>Peto</w:t>
            </w:r>
            <w:proofErr w:type="spellEnd"/>
            <w:r w:rsidRPr="00A27C00">
              <w:rPr>
                <w:rFonts w:ascii="Courier New" w:hAnsi="Courier New" w:cs="Courier New"/>
                <w:sz w:val="16"/>
                <w:szCs w:val="16"/>
              </w:rPr>
              <w:t>"</w:t>
            </w:r>
          </w:p>
        </w:tc>
        <w:tc>
          <w:tcPr>
            <w:tcW w:w="2430" w:type="dxa"/>
          </w:tcPr>
          <w:p w14:paraId="149BD399" w14:textId="77777777" w:rsidR="009263A5" w:rsidRPr="00397B1A" w:rsidRDefault="009263A5" w:rsidP="00194F80">
            <w:pPr>
              <w:rPr>
                <w:sz w:val="16"/>
                <w:szCs w:val="16"/>
              </w:rPr>
            </w:pPr>
          </w:p>
        </w:tc>
      </w:tr>
    </w:tbl>
    <w:p w14:paraId="7EAB575F" w14:textId="77777777" w:rsidR="00A56FA8" w:rsidRDefault="00A56FA8">
      <w:pPr>
        <w:spacing w:after="160" w:line="259" w:lineRule="auto"/>
        <w:rPr>
          <w:b/>
        </w:rPr>
      </w:pPr>
      <w:bookmarkStart w:id="17" w:name="_Ref71304472"/>
      <w:bookmarkStart w:id="18" w:name="_Toc105760389"/>
      <w:r>
        <w:rPr>
          <w:b/>
        </w:rPr>
        <w:br w:type="page"/>
      </w:r>
    </w:p>
    <w:p w14:paraId="293E22E3" w14:textId="6A129E2B" w:rsidR="004B24D8" w:rsidRPr="00397B1A" w:rsidRDefault="004B24D8" w:rsidP="006240CD">
      <w:pPr>
        <w:pStyle w:val="Heading1"/>
        <w:rPr>
          <w:sz w:val="22"/>
          <w:szCs w:val="22"/>
        </w:rPr>
      </w:pPr>
      <w:bookmarkStart w:id="19" w:name="_Toc131577616"/>
      <w:r w:rsidRPr="00397B1A">
        <w:rPr>
          <w:b/>
          <w:sz w:val="22"/>
          <w:szCs w:val="22"/>
        </w:rPr>
        <w:lastRenderedPageBreak/>
        <w:t xml:space="preserve">Table </w:t>
      </w:r>
      <w:bookmarkEnd w:id="17"/>
      <w:r w:rsidR="008F7C0E">
        <w:rPr>
          <w:b/>
          <w:sz w:val="22"/>
          <w:szCs w:val="22"/>
        </w:rPr>
        <w:t>S</w:t>
      </w:r>
      <w:r w:rsidR="00E05F70">
        <w:rPr>
          <w:b/>
          <w:sz w:val="22"/>
          <w:szCs w:val="22"/>
        </w:rPr>
        <w:t>7</w:t>
      </w:r>
      <w:r w:rsidR="00422EE8" w:rsidRPr="00397B1A">
        <w:rPr>
          <w:sz w:val="22"/>
          <w:szCs w:val="22"/>
        </w:rPr>
        <w:t>.</w:t>
      </w:r>
      <w:r w:rsidRPr="00397B1A">
        <w:rPr>
          <w:sz w:val="22"/>
          <w:szCs w:val="22"/>
        </w:rPr>
        <w:t xml:space="preserve"> Meta-analysis for continuous outcomes using Stata (</w:t>
      </w:r>
      <w:proofErr w:type="spellStart"/>
      <w:r w:rsidRPr="00397B1A">
        <w:rPr>
          <w:sz w:val="22"/>
          <w:szCs w:val="22"/>
        </w:rPr>
        <w:t>metan</w:t>
      </w:r>
      <w:proofErr w:type="spellEnd"/>
      <w:r w:rsidRPr="00397B1A">
        <w:rPr>
          <w:sz w:val="22"/>
          <w:szCs w:val="22"/>
        </w:rPr>
        <w:t>) and R (meta/</w:t>
      </w:r>
      <w:proofErr w:type="spellStart"/>
      <w:r w:rsidRPr="00397B1A">
        <w:rPr>
          <w:sz w:val="22"/>
          <w:szCs w:val="22"/>
        </w:rPr>
        <w:t>metacont</w:t>
      </w:r>
      <w:proofErr w:type="spellEnd"/>
      <w:r w:rsidRPr="00397B1A">
        <w:rPr>
          <w:sz w:val="22"/>
          <w:szCs w:val="22"/>
        </w:rPr>
        <w:t>)</w:t>
      </w:r>
      <w:bookmarkEnd w:id="18"/>
      <w:bookmarkEnd w:id="19"/>
    </w:p>
    <w:tbl>
      <w:tblPr>
        <w:tblStyle w:val="TableGrid"/>
        <w:tblW w:w="9450" w:type="dxa"/>
        <w:tblLook w:val="04A0" w:firstRow="1" w:lastRow="0" w:firstColumn="1" w:lastColumn="0" w:noHBand="0" w:noVBand="1"/>
      </w:tblPr>
      <w:tblGrid>
        <w:gridCol w:w="1975"/>
        <w:gridCol w:w="3420"/>
        <w:gridCol w:w="4055"/>
      </w:tblGrid>
      <w:tr w:rsidR="004B24D8" w:rsidRPr="00397B1A" w14:paraId="2C92E3DF" w14:textId="77777777" w:rsidTr="003C16A5">
        <w:tc>
          <w:tcPr>
            <w:tcW w:w="1975" w:type="dxa"/>
          </w:tcPr>
          <w:p w14:paraId="4FCD2C04" w14:textId="77777777" w:rsidR="004B24D8" w:rsidRPr="00397B1A" w:rsidRDefault="004B24D8" w:rsidP="003C16A5">
            <w:pPr>
              <w:autoSpaceDE w:val="0"/>
              <w:autoSpaceDN w:val="0"/>
              <w:adjustRightInd w:val="0"/>
              <w:rPr>
                <w:sz w:val="18"/>
                <w:szCs w:val="18"/>
              </w:rPr>
            </w:pPr>
          </w:p>
        </w:tc>
        <w:tc>
          <w:tcPr>
            <w:tcW w:w="3420" w:type="dxa"/>
          </w:tcPr>
          <w:p w14:paraId="0D1E6F38" w14:textId="77777777" w:rsidR="004B24D8" w:rsidRPr="00397B1A" w:rsidRDefault="004B24D8" w:rsidP="003C16A5">
            <w:pPr>
              <w:autoSpaceDE w:val="0"/>
              <w:autoSpaceDN w:val="0"/>
              <w:adjustRightInd w:val="0"/>
              <w:jc w:val="center"/>
              <w:rPr>
                <w:sz w:val="18"/>
                <w:szCs w:val="18"/>
              </w:rPr>
            </w:pPr>
            <w:r w:rsidRPr="00397B1A">
              <w:rPr>
                <w:sz w:val="18"/>
                <w:szCs w:val="18"/>
              </w:rPr>
              <w:t>Stata</w:t>
            </w:r>
          </w:p>
        </w:tc>
        <w:tc>
          <w:tcPr>
            <w:tcW w:w="4055" w:type="dxa"/>
          </w:tcPr>
          <w:p w14:paraId="639D820C" w14:textId="77777777" w:rsidR="004B24D8" w:rsidRPr="00397B1A" w:rsidRDefault="004B24D8" w:rsidP="003C16A5">
            <w:pPr>
              <w:autoSpaceDE w:val="0"/>
              <w:autoSpaceDN w:val="0"/>
              <w:adjustRightInd w:val="0"/>
              <w:jc w:val="center"/>
              <w:rPr>
                <w:sz w:val="18"/>
                <w:szCs w:val="18"/>
              </w:rPr>
            </w:pPr>
            <w:r w:rsidRPr="00397B1A">
              <w:rPr>
                <w:sz w:val="18"/>
                <w:szCs w:val="18"/>
              </w:rPr>
              <w:t>R</w:t>
            </w:r>
          </w:p>
        </w:tc>
      </w:tr>
      <w:tr w:rsidR="004B24D8" w:rsidRPr="00397B1A" w14:paraId="2F37C6A3" w14:textId="77777777" w:rsidTr="003C16A5">
        <w:tc>
          <w:tcPr>
            <w:tcW w:w="1975" w:type="dxa"/>
          </w:tcPr>
          <w:p w14:paraId="1A3CAFDD" w14:textId="77777777" w:rsidR="004B24D8" w:rsidRPr="00397B1A" w:rsidRDefault="004B24D8" w:rsidP="003C16A5">
            <w:pPr>
              <w:autoSpaceDE w:val="0"/>
              <w:autoSpaceDN w:val="0"/>
              <w:adjustRightInd w:val="0"/>
              <w:rPr>
                <w:sz w:val="18"/>
                <w:szCs w:val="18"/>
              </w:rPr>
            </w:pPr>
            <w:r w:rsidRPr="00397B1A">
              <w:rPr>
                <w:sz w:val="18"/>
                <w:szCs w:val="18"/>
              </w:rPr>
              <w:t>Data input (for each study)</w:t>
            </w:r>
          </w:p>
        </w:tc>
        <w:tc>
          <w:tcPr>
            <w:tcW w:w="7475" w:type="dxa"/>
            <w:gridSpan w:val="2"/>
          </w:tcPr>
          <w:p w14:paraId="25338090" w14:textId="7337D70B" w:rsidR="004B24D8" w:rsidRPr="00397B1A" w:rsidRDefault="004B24D8" w:rsidP="003C16A5">
            <w:pPr>
              <w:tabs>
                <w:tab w:val="left" w:pos="876"/>
                <w:tab w:val="left" w:pos="4928"/>
              </w:tabs>
              <w:autoSpaceDE w:val="0"/>
              <w:autoSpaceDN w:val="0"/>
              <w:adjustRightInd w:val="0"/>
              <w:rPr>
                <w:sz w:val="18"/>
                <w:szCs w:val="18"/>
              </w:rPr>
            </w:pPr>
            <w:r w:rsidRPr="00397B1A">
              <w:rPr>
                <w:sz w:val="18"/>
                <w:szCs w:val="18"/>
              </w:rPr>
              <w:tab/>
              <w:t xml:space="preserve">Size of </w:t>
            </w:r>
            <w:r w:rsidR="0060379F" w:rsidRPr="00397B1A">
              <w:rPr>
                <w:sz w:val="18"/>
                <w:szCs w:val="18"/>
              </w:rPr>
              <w:t>group</w:t>
            </w:r>
            <w:r w:rsidRPr="00397B1A">
              <w:rPr>
                <w:sz w:val="18"/>
                <w:szCs w:val="18"/>
              </w:rPr>
              <w:t xml:space="preserve"> 1 and 2: </w:t>
            </w:r>
            <w:r w:rsidRPr="00397B1A">
              <w:rPr>
                <w:sz w:val="18"/>
                <w:szCs w:val="18"/>
              </w:rPr>
              <w:tab/>
              <w:t>n1, n2</w:t>
            </w:r>
          </w:p>
          <w:p w14:paraId="43D7CE88" w14:textId="39880E30" w:rsidR="004B24D8" w:rsidRPr="00397B1A" w:rsidRDefault="004B24D8" w:rsidP="003C16A5">
            <w:pPr>
              <w:tabs>
                <w:tab w:val="left" w:pos="876"/>
                <w:tab w:val="left" w:pos="4928"/>
              </w:tabs>
              <w:autoSpaceDE w:val="0"/>
              <w:autoSpaceDN w:val="0"/>
              <w:adjustRightInd w:val="0"/>
              <w:rPr>
                <w:sz w:val="18"/>
                <w:szCs w:val="18"/>
              </w:rPr>
            </w:pPr>
            <w:r w:rsidRPr="00397B1A">
              <w:rPr>
                <w:sz w:val="18"/>
                <w:szCs w:val="18"/>
              </w:rPr>
              <w:tab/>
              <w:t xml:space="preserve">Mean effect size in </w:t>
            </w:r>
            <w:r w:rsidR="0060379F" w:rsidRPr="00397B1A">
              <w:rPr>
                <w:sz w:val="18"/>
                <w:szCs w:val="18"/>
              </w:rPr>
              <w:t>group</w:t>
            </w:r>
            <w:r w:rsidRPr="00397B1A">
              <w:rPr>
                <w:sz w:val="18"/>
                <w:szCs w:val="18"/>
              </w:rPr>
              <w:t xml:space="preserve"> 1 and 2:</w:t>
            </w:r>
            <w:r w:rsidRPr="00397B1A">
              <w:rPr>
                <w:sz w:val="18"/>
                <w:szCs w:val="18"/>
              </w:rPr>
              <w:tab/>
              <w:t>m1, m2</w:t>
            </w:r>
          </w:p>
          <w:p w14:paraId="491B166A" w14:textId="14A2A1DB" w:rsidR="004B24D8" w:rsidRPr="00397B1A" w:rsidRDefault="004B24D8" w:rsidP="003C16A5">
            <w:pPr>
              <w:tabs>
                <w:tab w:val="left" w:pos="876"/>
                <w:tab w:val="left" w:pos="4928"/>
              </w:tabs>
              <w:autoSpaceDE w:val="0"/>
              <w:autoSpaceDN w:val="0"/>
              <w:adjustRightInd w:val="0"/>
              <w:rPr>
                <w:sz w:val="18"/>
                <w:szCs w:val="18"/>
              </w:rPr>
            </w:pPr>
            <w:r w:rsidRPr="00397B1A">
              <w:rPr>
                <w:sz w:val="18"/>
                <w:szCs w:val="18"/>
              </w:rPr>
              <w:tab/>
              <w:t>Standard deviation of effect in</w:t>
            </w:r>
            <w:r w:rsidR="0060379F" w:rsidRPr="00397B1A">
              <w:rPr>
                <w:sz w:val="18"/>
                <w:szCs w:val="18"/>
              </w:rPr>
              <w:t xml:space="preserve"> group</w:t>
            </w:r>
            <w:r w:rsidRPr="00397B1A">
              <w:rPr>
                <w:sz w:val="18"/>
                <w:szCs w:val="18"/>
              </w:rPr>
              <w:t xml:space="preserve"> 1 and 2: </w:t>
            </w:r>
            <w:r w:rsidRPr="00397B1A">
              <w:rPr>
                <w:sz w:val="18"/>
                <w:szCs w:val="18"/>
              </w:rPr>
              <w:tab/>
              <w:t>sd1, sd2</w:t>
            </w:r>
          </w:p>
        </w:tc>
      </w:tr>
      <w:tr w:rsidR="004B24D8" w:rsidRPr="00397B1A" w14:paraId="2C17C898" w14:textId="77777777" w:rsidTr="003C16A5">
        <w:tc>
          <w:tcPr>
            <w:tcW w:w="1975" w:type="dxa"/>
          </w:tcPr>
          <w:p w14:paraId="09CC24CC" w14:textId="77777777" w:rsidR="004B24D8" w:rsidRPr="00397B1A" w:rsidRDefault="004B24D8" w:rsidP="003C16A5">
            <w:pPr>
              <w:autoSpaceDE w:val="0"/>
              <w:autoSpaceDN w:val="0"/>
              <w:adjustRightInd w:val="0"/>
              <w:rPr>
                <w:sz w:val="18"/>
                <w:szCs w:val="18"/>
              </w:rPr>
            </w:pPr>
            <w:r w:rsidRPr="00397B1A">
              <w:rPr>
                <w:sz w:val="18"/>
                <w:szCs w:val="18"/>
              </w:rPr>
              <w:t>Method</w:t>
            </w:r>
          </w:p>
        </w:tc>
        <w:tc>
          <w:tcPr>
            <w:tcW w:w="7475" w:type="dxa"/>
            <w:gridSpan w:val="2"/>
          </w:tcPr>
          <w:p w14:paraId="77AC67D2" w14:textId="77777777" w:rsidR="004B24D8" w:rsidRPr="00397B1A" w:rsidRDefault="004B24D8" w:rsidP="003C16A5">
            <w:pPr>
              <w:tabs>
                <w:tab w:val="left" w:pos="876"/>
              </w:tabs>
              <w:autoSpaceDE w:val="0"/>
              <w:autoSpaceDN w:val="0"/>
              <w:adjustRightInd w:val="0"/>
              <w:rPr>
                <w:sz w:val="18"/>
                <w:szCs w:val="18"/>
              </w:rPr>
            </w:pPr>
            <w:r w:rsidRPr="00397B1A">
              <w:rPr>
                <w:sz w:val="18"/>
                <w:szCs w:val="18"/>
              </w:rPr>
              <w:tab/>
              <w:t>Inverse variance weighting</w:t>
            </w:r>
          </w:p>
        </w:tc>
      </w:tr>
      <w:tr w:rsidR="004B24D8" w:rsidRPr="00397B1A" w14:paraId="6F8EB518" w14:textId="77777777" w:rsidTr="003C16A5">
        <w:tc>
          <w:tcPr>
            <w:tcW w:w="1975" w:type="dxa"/>
          </w:tcPr>
          <w:p w14:paraId="277738E0" w14:textId="77777777" w:rsidR="004B24D8" w:rsidRPr="00397B1A" w:rsidRDefault="004B24D8" w:rsidP="003C16A5">
            <w:pPr>
              <w:autoSpaceDE w:val="0"/>
              <w:autoSpaceDN w:val="0"/>
              <w:adjustRightInd w:val="0"/>
              <w:rPr>
                <w:sz w:val="18"/>
                <w:szCs w:val="18"/>
              </w:rPr>
            </w:pPr>
            <w:r w:rsidRPr="00397B1A">
              <w:rPr>
                <w:sz w:val="18"/>
                <w:szCs w:val="18"/>
              </w:rPr>
              <w:t>Assumptions</w:t>
            </w:r>
          </w:p>
        </w:tc>
        <w:tc>
          <w:tcPr>
            <w:tcW w:w="7475" w:type="dxa"/>
            <w:gridSpan w:val="2"/>
          </w:tcPr>
          <w:p w14:paraId="23CDB20F" w14:textId="77777777" w:rsidR="004B24D8" w:rsidRPr="00397B1A" w:rsidRDefault="004B24D8" w:rsidP="003C16A5">
            <w:pPr>
              <w:tabs>
                <w:tab w:val="left" w:pos="876"/>
              </w:tabs>
              <w:autoSpaceDE w:val="0"/>
              <w:autoSpaceDN w:val="0"/>
              <w:adjustRightInd w:val="0"/>
              <w:rPr>
                <w:sz w:val="18"/>
                <w:szCs w:val="18"/>
              </w:rPr>
            </w:pPr>
            <w:r w:rsidRPr="00397B1A">
              <w:rPr>
                <w:sz w:val="18"/>
                <w:szCs w:val="18"/>
              </w:rPr>
              <w:tab/>
              <w:t>Normality in effect sizes within trial arms.</w:t>
            </w:r>
          </w:p>
          <w:p w14:paraId="2534A445" w14:textId="77777777" w:rsidR="004B24D8" w:rsidRPr="00397B1A" w:rsidRDefault="004B24D8" w:rsidP="003C16A5">
            <w:pPr>
              <w:tabs>
                <w:tab w:val="left" w:pos="876"/>
              </w:tabs>
              <w:autoSpaceDE w:val="0"/>
              <w:autoSpaceDN w:val="0"/>
              <w:adjustRightInd w:val="0"/>
              <w:rPr>
                <w:sz w:val="18"/>
                <w:szCs w:val="18"/>
              </w:rPr>
            </w:pPr>
            <w:r w:rsidRPr="00397B1A">
              <w:rPr>
                <w:sz w:val="18"/>
                <w:szCs w:val="18"/>
              </w:rPr>
              <w:tab/>
              <w:t xml:space="preserve">Between trial variations in standard deviations are attributed to differences </w:t>
            </w:r>
            <w:r w:rsidRPr="00397B1A">
              <w:rPr>
                <w:sz w:val="18"/>
                <w:szCs w:val="18"/>
              </w:rPr>
              <w:tab/>
              <w:t>in precision, and are assumed equal in both study arms.</w:t>
            </w:r>
          </w:p>
        </w:tc>
      </w:tr>
      <w:tr w:rsidR="004B24D8" w:rsidRPr="00397B1A" w14:paraId="51CF4538" w14:textId="77777777" w:rsidTr="003C16A5">
        <w:tc>
          <w:tcPr>
            <w:tcW w:w="1975" w:type="dxa"/>
          </w:tcPr>
          <w:p w14:paraId="50C6453D" w14:textId="77777777" w:rsidR="004B24D8" w:rsidRPr="00397B1A" w:rsidRDefault="004B24D8" w:rsidP="003C16A5">
            <w:pPr>
              <w:autoSpaceDE w:val="0"/>
              <w:autoSpaceDN w:val="0"/>
              <w:adjustRightInd w:val="0"/>
              <w:rPr>
                <w:sz w:val="18"/>
                <w:szCs w:val="18"/>
              </w:rPr>
            </w:pPr>
            <w:r w:rsidRPr="00397B1A">
              <w:rPr>
                <w:sz w:val="18"/>
                <w:szCs w:val="18"/>
              </w:rPr>
              <w:t>Fixed effect estimate</w:t>
            </w:r>
          </w:p>
        </w:tc>
        <w:tc>
          <w:tcPr>
            <w:tcW w:w="3420" w:type="dxa"/>
          </w:tcPr>
          <w:p w14:paraId="615B282C" w14:textId="77777777" w:rsidR="004B24D8" w:rsidRPr="0091404F" w:rsidRDefault="004B24D8" w:rsidP="003C16A5">
            <w:pPr>
              <w:autoSpaceDE w:val="0"/>
              <w:autoSpaceDN w:val="0"/>
              <w:adjustRightInd w:val="0"/>
              <w:rPr>
                <w:rFonts w:ascii="Courier New" w:hAnsi="Courier New" w:cs="Courier New"/>
                <w:sz w:val="16"/>
                <w:szCs w:val="16"/>
              </w:rPr>
            </w:pPr>
            <w:proofErr w:type="spellStart"/>
            <w:r w:rsidRPr="0091404F">
              <w:rPr>
                <w:rFonts w:ascii="Courier New" w:hAnsi="Courier New" w:cs="Courier New"/>
                <w:sz w:val="16"/>
                <w:szCs w:val="16"/>
              </w:rPr>
              <w:t>metan</w:t>
            </w:r>
            <w:proofErr w:type="spellEnd"/>
            <w:r w:rsidRPr="0091404F">
              <w:rPr>
                <w:rFonts w:ascii="Courier New" w:hAnsi="Courier New" w:cs="Courier New"/>
                <w:sz w:val="16"/>
                <w:szCs w:val="16"/>
              </w:rPr>
              <w:t xml:space="preserve"> n1 mean1 sd1 n2 mean2 sd2, </w:t>
            </w:r>
            <w:proofErr w:type="spellStart"/>
            <w:r w:rsidRPr="0091404F">
              <w:rPr>
                <w:rFonts w:ascii="Courier New" w:hAnsi="Courier New" w:cs="Courier New"/>
                <w:sz w:val="16"/>
                <w:szCs w:val="16"/>
              </w:rPr>
              <w:t>nostandard</w:t>
            </w:r>
            <w:proofErr w:type="spellEnd"/>
            <w:r w:rsidRPr="0091404F">
              <w:rPr>
                <w:rFonts w:ascii="Courier New" w:hAnsi="Courier New" w:cs="Courier New"/>
                <w:sz w:val="16"/>
                <w:szCs w:val="16"/>
              </w:rPr>
              <w:t xml:space="preserve"> fixed</w:t>
            </w:r>
          </w:p>
        </w:tc>
        <w:tc>
          <w:tcPr>
            <w:tcW w:w="4055" w:type="dxa"/>
          </w:tcPr>
          <w:p w14:paraId="01211939" w14:textId="03709C78" w:rsidR="004B24D8" w:rsidRPr="0091404F" w:rsidRDefault="004B24D8" w:rsidP="003C16A5">
            <w:pPr>
              <w:autoSpaceDE w:val="0"/>
              <w:autoSpaceDN w:val="0"/>
              <w:adjustRightInd w:val="0"/>
              <w:rPr>
                <w:rFonts w:ascii="Courier New" w:hAnsi="Courier New" w:cs="Courier New"/>
                <w:sz w:val="16"/>
                <w:szCs w:val="16"/>
                <w:lang w:val="fr-CH"/>
              </w:rPr>
            </w:pPr>
            <w:proofErr w:type="spellStart"/>
            <w:proofErr w:type="gramStart"/>
            <w:r w:rsidRPr="0091404F">
              <w:rPr>
                <w:rFonts w:ascii="Courier New" w:hAnsi="Courier New" w:cs="Courier New"/>
                <w:sz w:val="16"/>
                <w:szCs w:val="16"/>
                <w:lang w:val="fr-CH"/>
              </w:rPr>
              <w:t>metacont</w:t>
            </w:r>
            <w:proofErr w:type="spellEnd"/>
            <w:proofErr w:type="gramEnd"/>
            <w:r w:rsidR="0091404F" w:rsidRPr="0091404F">
              <w:rPr>
                <w:rFonts w:ascii="Courier New" w:hAnsi="Courier New" w:cs="Courier New"/>
                <w:sz w:val="16"/>
                <w:szCs w:val="16"/>
                <w:lang w:val="fr-CH"/>
              </w:rPr>
              <w:t xml:space="preserve"> </w:t>
            </w:r>
            <w:r w:rsidRPr="0091404F">
              <w:rPr>
                <w:rFonts w:ascii="Courier New" w:hAnsi="Courier New" w:cs="Courier New"/>
                <w:sz w:val="16"/>
                <w:szCs w:val="16"/>
                <w:lang w:val="fr-CH"/>
              </w:rPr>
              <w:t>(n1, m1, sd1, n2, m2, sd2,</w:t>
            </w:r>
          </w:p>
          <w:p w14:paraId="6DD14F22" w14:textId="77777777" w:rsidR="004B24D8" w:rsidRPr="0091404F" w:rsidRDefault="004B24D8" w:rsidP="003C16A5">
            <w:pPr>
              <w:pStyle w:val="HTMLPreformatted"/>
              <w:rPr>
                <w:rFonts w:eastAsiaTheme="minorHAnsi"/>
                <w:sz w:val="16"/>
                <w:szCs w:val="16"/>
              </w:rPr>
            </w:pPr>
            <w:proofErr w:type="spellStart"/>
            <w:proofErr w:type="gramStart"/>
            <w:r w:rsidRPr="0091404F">
              <w:rPr>
                <w:rFonts w:eastAsiaTheme="minorHAnsi"/>
                <w:sz w:val="16"/>
                <w:szCs w:val="16"/>
              </w:rPr>
              <w:t>comb.fixed</w:t>
            </w:r>
            <w:proofErr w:type="spellEnd"/>
            <w:proofErr w:type="gramEnd"/>
            <w:r w:rsidRPr="0091404F">
              <w:rPr>
                <w:rFonts w:eastAsiaTheme="minorHAnsi"/>
                <w:sz w:val="16"/>
                <w:szCs w:val="16"/>
              </w:rPr>
              <w:t xml:space="preserve">=TRUE, </w:t>
            </w:r>
            <w:proofErr w:type="spellStart"/>
            <w:r w:rsidRPr="0091404F">
              <w:rPr>
                <w:rFonts w:eastAsiaTheme="minorHAnsi"/>
                <w:sz w:val="16"/>
                <w:szCs w:val="16"/>
              </w:rPr>
              <w:t>comb.random</w:t>
            </w:r>
            <w:proofErr w:type="spellEnd"/>
            <w:r w:rsidRPr="0091404F">
              <w:rPr>
                <w:rFonts w:eastAsiaTheme="minorHAnsi"/>
                <w:sz w:val="16"/>
                <w:szCs w:val="16"/>
              </w:rPr>
              <w:t>=FALSE,</w:t>
            </w:r>
          </w:p>
          <w:p w14:paraId="11D5CABC" w14:textId="77777777" w:rsidR="004B24D8" w:rsidRPr="0091404F" w:rsidRDefault="004B24D8" w:rsidP="003C16A5">
            <w:pPr>
              <w:pStyle w:val="HTMLPreformatted"/>
              <w:rPr>
                <w:rFonts w:eastAsiaTheme="minorHAnsi"/>
                <w:sz w:val="16"/>
                <w:szCs w:val="16"/>
              </w:rPr>
            </w:pPr>
            <w:r w:rsidRPr="0091404F">
              <w:rPr>
                <w:rFonts w:eastAsiaTheme="minorHAnsi"/>
                <w:sz w:val="16"/>
                <w:szCs w:val="16"/>
              </w:rPr>
              <w:t xml:space="preserve"> </w:t>
            </w:r>
            <w:proofErr w:type="spellStart"/>
            <w:r w:rsidRPr="0091404F">
              <w:rPr>
                <w:rFonts w:eastAsiaTheme="minorHAnsi"/>
                <w:sz w:val="16"/>
                <w:szCs w:val="16"/>
              </w:rPr>
              <w:t>sm</w:t>
            </w:r>
            <w:proofErr w:type="spellEnd"/>
            <w:r w:rsidRPr="0091404F">
              <w:rPr>
                <w:rFonts w:eastAsiaTheme="minorHAnsi"/>
                <w:sz w:val="16"/>
                <w:szCs w:val="16"/>
              </w:rPr>
              <w:t>="MD", data=</w:t>
            </w:r>
            <w:proofErr w:type="spellStart"/>
            <w:r w:rsidRPr="0091404F">
              <w:rPr>
                <w:rFonts w:eastAsiaTheme="minorHAnsi"/>
                <w:sz w:val="16"/>
                <w:szCs w:val="16"/>
              </w:rPr>
              <w:t>dat</w:t>
            </w:r>
            <w:proofErr w:type="spellEnd"/>
            <w:r w:rsidRPr="0091404F">
              <w:rPr>
                <w:rFonts w:eastAsiaTheme="minorHAnsi"/>
                <w:sz w:val="16"/>
                <w:szCs w:val="16"/>
              </w:rPr>
              <w:t>)</w:t>
            </w:r>
          </w:p>
        </w:tc>
      </w:tr>
      <w:tr w:rsidR="004B24D8" w:rsidRPr="00397B1A" w14:paraId="201CBB8F" w14:textId="77777777" w:rsidTr="003C16A5">
        <w:tc>
          <w:tcPr>
            <w:tcW w:w="1975" w:type="dxa"/>
          </w:tcPr>
          <w:p w14:paraId="179F54A8" w14:textId="77777777" w:rsidR="004B24D8" w:rsidRPr="00397B1A" w:rsidRDefault="004B24D8" w:rsidP="003C16A5">
            <w:pPr>
              <w:autoSpaceDE w:val="0"/>
              <w:autoSpaceDN w:val="0"/>
              <w:adjustRightInd w:val="0"/>
              <w:rPr>
                <w:sz w:val="18"/>
                <w:szCs w:val="18"/>
              </w:rPr>
            </w:pPr>
            <w:r w:rsidRPr="00397B1A">
              <w:rPr>
                <w:sz w:val="18"/>
                <w:szCs w:val="18"/>
              </w:rPr>
              <w:t>Random effects estimate</w:t>
            </w:r>
          </w:p>
        </w:tc>
        <w:tc>
          <w:tcPr>
            <w:tcW w:w="3420" w:type="dxa"/>
          </w:tcPr>
          <w:p w14:paraId="567F664E" w14:textId="77777777" w:rsidR="004B24D8" w:rsidRPr="0091404F" w:rsidRDefault="004B24D8" w:rsidP="003C16A5">
            <w:pPr>
              <w:autoSpaceDE w:val="0"/>
              <w:autoSpaceDN w:val="0"/>
              <w:adjustRightInd w:val="0"/>
              <w:rPr>
                <w:rFonts w:ascii="Courier New" w:hAnsi="Courier New" w:cs="Courier New"/>
                <w:sz w:val="16"/>
                <w:szCs w:val="16"/>
              </w:rPr>
            </w:pPr>
            <w:proofErr w:type="spellStart"/>
            <w:r w:rsidRPr="0091404F">
              <w:rPr>
                <w:rFonts w:ascii="Courier New" w:hAnsi="Courier New" w:cs="Courier New"/>
                <w:sz w:val="16"/>
                <w:szCs w:val="16"/>
              </w:rPr>
              <w:t>metan</w:t>
            </w:r>
            <w:proofErr w:type="spellEnd"/>
            <w:r w:rsidRPr="0091404F">
              <w:rPr>
                <w:rFonts w:ascii="Courier New" w:hAnsi="Courier New" w:cs="Courier New"/>
                <w:sz w:val="16"/>
                <w:szCs w:val="16"/>
              </w:rPr>
              <w:t xml:space="preserve"> n1 mean1 sd1 n2 mean2 sd2, </w:t>
            </w:r>
            <w:proofErr w:type="spellStart"/>
            <w:r w:rsidRPr="0091404F">
              <w:rPr>
                <w:rFonts w:ascii="Courier New" w:hAnsi="Courier New" w:cs="Courier New"/>
                <w:sz w:val="16"/>
                <w:szCs w:val="16"/>
              </w:rPr>
              <w:t>nostandard</w:t>
            </w:r>
            <w:proofErr w:type="spellEnd"/>
            <w:r w:rsidRPr="0091404F">
              <w:rPr>
                <w:rFonts w:ascii="Courier New" w:hAnsi="Courier New" w:cs="Courier New"/>
                <w:sz w:val="16"/>
                <w:szCs w:val="16"/>
              </w:rPr>
              <w:t xml:space="preserve"> random</w:t>
            </w:r>
          </w:p>
        </w:tc>
        <w:tc>
          <w:tcPr>
            <w:tcW w:w="4055" w:type="dxa"/>
          </w:tcPr>
          <w:p w14:paraId="70849DCB" w14:textId="63F7E2E8" w:rsidR="004B24D8" w:rsidRPr="0091404F" w:rsidRDefault="0091404F" w:rsidP="003C16A5">
            <w:pPr>
              <w:autoSpaceDE w:val="0"/>
              <w:autoSpaceDN w:val="0"/>
              <w:adjustRightInd w:val="0"/>
              <w:rPr>
                <w:rFonts w:ascii="Courier New" w:hAnsi="Courier New" w:cs="Courier New"/>
                <w:sz w:val="16"/>
                <w:szCs w:val="16"/>
                <w:lang w:val="fr-CH"/>
              </w:rPr>
            </w:pPr>
            <w:proofErr w:type="spellStart"/>
            <w:r w:rsidRPr="0091404F">
              <w:rPr>
                <w:rFonts w:ascii="Courier New" w:hAnsi="Courier New" w:cs="Courier New"/>
                <w:sz w:val="16"/>
                <w:szCs w:val="16"/>
                <w:lang w:val="fr-CH"/>
              </w:rPr>
              <w:t>M</w:t>
            </w:r>
            <w:r w:rsidR="004B24D8" w:rsidRPr="0091404F">
              <w:rPr>
                <w:rFonts w:ascii="Courier New" w:hAnsi="Courier New" w:cs="Courier New"/>
                <w:sz w:val="16"/>
                <w:szCs w:val="16"/>
                <w:lang w:val="fr-CH"/>
              </w:rPr>
              <w:t>etacont</w:t>
            </w:r>
            <w:proofErr w:type="spellEnd"/>
            <w:r w:rsidRPr="0091404F">
              <w:rPr>
                <w:rFonts w:ascii="Courier New" w:hAnsi="Courier New" w:cs="Courier New"/>
                <w:sz w:val="16"/>
                <w:szCs w:val="16"/>
                <w:lang w:val="fr-CH"/>
              </w:rPr>
              <w:t xml:space="preserve"> </w:t>
            </w:r>
            <w:r w:rsidR="004B24D8" w:rsidRPr="0091404F">
              <w:rPr>
                <w:rFonts w:ascii="Courier New" w:hAnsi="Courier New" w:cs="Courier New"/>
                <w:sz w:val="16"/>
                <w:szCs w:val="16"/>
                <w:lang w:val="fr-CH"/>
              </w:rPr>
              <w:t>(n1, m1, sd1, n2, m2, sd2,</w:t>
            </w:r>
          </w:p>
          <w:p w14:paraId="2AA65E52" w14:textId="77777777" w:rsidR="004B24D8" w:rsidRPr="0091404F" w:rsidRDefault="004B24D8" w:rsidP="003C16A5">
            <w:pPr>
              <w:pStyle w:val="HTMLPreformatted"/>
              <w:rPr>
                <w:rFonts w:eastAsiaTheme="minorHAnsi"/>
                <w:sz w:val="16"/>
                <w:szCs w:val="16"/>
              </w:rPr>
            </w:pPr>
            <w:proofErr w:type="spellStart"/>
            <w:proofErr w:type="gramStart"/>
            <w:r w:rsidRPr="0091404F">
              <w:rPr>
                <w:rFonts w:eastAsiaTheme="minorHAnsi"/>
                <w:sz w:val="16"/>
                <w:szCs w:val="16"/>
              </w:rPr>
              <w:t>comb.fixed</w:t>
            </w:r>
            <w:proofErr w:type="spellEnd"/>
            <w:proofErr w:type="gramEnd"/>
            <w:r w:rsidRPr="0091404F">
              <w:rPr>
                <w:rFonts w:eastAsiaTheme="minorHAnsi"/>
                <w:sz w:val="16"/>
                <w:szCs w:val="16"/>
              </w:rPr>
              <w:t xml:space="preserve">=FALSE, </w:t>
            </w:r>
            <w:proofErr w:type="spellStart"/>
            <w:r w:rsidRPr="0091404F">
              <w:rPr>
                <w:rFonts w:eastAsiaTheme="minorHAnsi"/>
                <w:sz w:val="16"/>
                <w:szCs w:val="16"/>
              </w:rPr>
              <w:t>comb.random</w:t>
            </w:r>
            <w:proofErr w:type="spellEnd"/>
            <w:r w:rsidRPr="0091404F">
              <w:rPr>
                <w:rFonts w:eastAsiaTheme="minorHAnsi"/>
                <w:sz w:val="16"/>
                <w:szCs w:val="16"/>
              </w:rPr>
              <w:t>=TRUE,</w:t>
            </w:r>
          </w:p>
          <w:p w14:paraId="4B7D4715" w14:textId="77777777" w:rsidR="004B24D8" w:rsidRPr="0091404F" w:rsidRDefault="004B24D8" w:rsidP="003C16A5">
            <w:pPr>
              <w:autoSpaceDE w:val="0"/>
              <w:autoSpaceDN w:val="0"/>
              <w:adjustRightInd w:val="0"/>
              <w:rPr>
                <w:rFonts w:ascii="Courier New" w:hAnsi="Courier New" w:cs="Courier New"/>
                <w:sz w:val="16"/>
                <w:szCs w:val="16"/>
              </w:rPr>
            </w:pPr>
            <w:r w:rsidRPr="0091404F">
              <w:rPr>
                <w:rFonts w:ascii="Courier New" w:hAnsi="Courier New" w:cs="Courier New"/>
                <w:sz w:val="16"/>
                <w:szCs w:val="16"/>
              </w:rPr>
              <w:t xml:space="preserve"> </w:t>
            </w:r>
            <w:proofErr w:type="spellStart"/>
            <w:r w:rsidRPr="0091404F">
              <w:rPr>
                <w:rFonts w:ascii="Courier New" w:hAnsi="Courier New" w:cs="Courier New"/>
                <w:sz w:val="16"/>
                <w:szCs w:val="16"/>
              </w:rPr>
              <w:t>sm</w:t>
            </w:r>
            <w:proofErr w:type="spellEnd"/>
            <w:r w:rsidRPr="0091404F">
              <w:rPr>
                <w:rFonts w:ascii="Courier New" w:hAnsi="Courier New" w:cs="Courier New"/>
                <w:sz w:val="16"/>
                <w:szCs w:val="16"/>
              </w:rPr>
              <w:t>="MD", data=</w:t>
            </w:r>
            <w:proofErr w:type="spellStart"/>
            <w:r w:rsidRPr="0091404F">
              <w:rPr>
                <w:rFonts w:ascii="Courier New" w:hAnsi="Courier New" w:cs="Courier New"/>
                <w:sz w:val="16"/>
                <w:szCs w:val="16"/>
              </w:rPr>
              <w:t>dat</w:t>
            </w:r>
            <w:proofErr w:type="spellEnd"/>
            <w:r w:rsidRPr="0091404F">
              <w:rPr>
                <w:rFonts w:ascii="Courier New" w:hAnsi="Courier New" w:cs="Courier New"/>
                <w:sz w:val="16"/>
                <w:szCs w:val="16"/>
              </w:rPr>
              <w:t>)</w:t>
            </w:r>
          </w:p>
        </w:tc>
      </w:tr>
      <w:tr w:rsidR="004B24D8" w:rsidRPr="00397B1A" w14:paraId="7CE4B5C0" w14:textId="77777777" w:rsidTr="003C16A5">
        <w:tc>
          <w:tcPr>
            <w:tcW w:w="1975" w:type="dxa"/>
          </w:tcPr>
          <w:p w14:paraId="09542901" w14:textId="77777777" w:rsidR="004B24D8" w:rsidRPr="00397B1A" w:rsidRDefault="004B24D8" w:rsidP="003C16A5">
            <w:pPr>
              <w:autoSpaceDE w:val="0"/>
              <w:autoSpaceDN w:val="0"/>
              <w:adjustRightInd w:val="0"/>
              <w:rPr>
                <w:sz w:val="18"/>
                <w:szCs w:val="18"/>
              </w:rPr>
            </w:pPr>
            <w:r w:rsidRPr="00397B1A">
              <w:rPr>
                <w:sz w:val="18"/>
                <w:szCs w:val="18"/>
              </w:rPr>
              <w:t>Random effects estimate, standardized mean differences (Hedges g)</w:t>
            </w:r>
          </w:p>
        </w:tc>
        <w:tc>
          <w:tcPr>
            <w:tcW w:w="3420" w:type="dxa"/>
          </w:tcPr>
          <w:p w14:paraId="7CB5CCD9" w14:textId="77777777" w:rsidR="004B24D8" w:rsidRPr="0091404F" w:rsidRDefault="004B24D8" w:rsidP="003C16A5">
            <w:pPr>
              <w:autoSpaceDE w:val="0"/>
              <w:autoSpaceDN w:val="0"/>
              <w:adjustRightInd w:val="0"/>
              <w:rPr>
                <w:rFonts w:ascii="Courier New" w:hAnsi="Courier New" w:cs="Courier New"/>
                <w:sz w:val="16"/>
                <w:szCs w:val="16"/>
              </w:rPr>
            </w:pPr>
            <w:proofErr w:type="spellStart"/>
            <w:r w:rsidRPr="0091404F">
              <w:rPr>
                <w:rFonts w:ascii="Courier New" w:hAnsi="Courier New" w:cs="Courier New"/>
                <w:sz w:val="16"/>
                <w:szCs w:val="16"/>
              </w:rPr>
              <w:t>metan</w:t>
            </w:r>
            <w:proofErr w:type="spellEnd"/>
            <w:r w:rsidRPr="0091404F">
              <w:rPr>
                <w:rFonts w:ascii="Courier New" w:hAnsi="Courier New" w:cs="Courier New"/>
                <w:sz w:val="16"/>
                <w:szCs w:val="16"/>
              </w:rPr>
              <w:t xml:space="preserve"> n1 mean1 sd1 n2 mean2 sd2, hedges random</w:t>
            </w:r>
          </w:p>
        </w:tc>
        <w:tc>
          <w:tcPr>
            <w:tcW w:w="4055" w:type="dxa"/>
          </w:tcPr>
          <w:p w14:paraId="65809797" w14:textId="77777777" w:rsidR="004B24D8" w:rsidRPr="0091404F" w:rsidRDefault="004B24D8" w:rsidP="003C16A5">
            <w:pPr>
              <w:autoSpaceDE w:val="0"/>
              <w:autoSpaceDN w:val="0"/>
              <w:adjustRightInd w:val="0"/>
              <w:rPr>
                <w:rFonts w:ascii="Courier New" w:hAnsi="Courier New" w:cs="Courier New"/>
                <w:sz w:val="16"/>
                <w:szCs w:val="16"/>
                <w:lang w:val="fr-CH"/>
              </w:rPr>
            </w:pPr>
            <w:proofErr w:type="spellStart"/>
            <w:proofErr w:type="gramStart"/>
            <w:r w:rsidRPr="0091404F">
              <w:rPr>
                <w:rFonts w:ascii="Courier New" w:hAnsi="Courier New" w:cs="Courier New"/>
                <w:sz w:val="16"/>
                <w:szCs w:val="16"/>
                <w:lang w:val="fr-CH"/>
              </w:rPr>
              <w:t>metacont</w:t>
            </w:r>
            <w:proofErr w:type="spellEnd"/>
            <w:r w:rsidRPr="0091404F">
              <w:rPr>
                <w:rFonts w:ascii="Courier New" w:hAnsi="Courier New" w:cs="Courier New"/>
                <w:sz w:val="16"/>
                <w:szCs w:val="16"/>
                <w:lang w:val="fr-CH"/>
              </w:rPr>
              <w:t>(</w:t>
            </w:r>
            <w:proofErr w:type="gramEnd"/>
            <w:r w:rsidRPr="0091404F">
              <w:rPr>
                <w:rFonts w:ascii="Courier New" w:hAnsi="Courier New" w:cs="Courier New"/>
                <w:sz w:val="16"/>
                <w:szCs w:val="16"/>
                <w:lang w:val="fr-CH"/>
              </w:rPr>
              <w:t>n1, m1, sd1, n2, m2, sd2,</w:t>
            </w:r>
          </w:p>
          <w:p w14:paraId="11447851" w14:textId="77777777" w:rsidR="004B24D8" w:rsidRPr="0091404F" w:rsidRDefault="004B24D8" w:rsidP="003C16A5">
            <w:pPr>
              <w:pStyle w:val="HTMLPreformatted"/>
              <w:rPr>
                <w:rFonts w:eastAsiaTheme="minorHAnsi"/>
                <w:sz w:val="16"/>
                <w:szCs w:val="16"/>
              </w:rPr>
            </w:pPr>
            <w:proofErr w:type="spellStart"/>
            <w:proofErr w:type="gramStart"/>
            <w:r w:rsidRPr="0091404F">
              <w:rPr>
                <w:rFonts w:eastAsiaTheme="minorHAnsi"/>
                <w:sz w:val="16"/>
                <w:szCs w:val="16"/>
              </w:rPr>
              <w:t>comb.fixed</w:t>
            </w:r>
            <w:proofErr w:type="spellEnd"/>
            <w:proofErr w:type="gramEnd"/>
            <w:r w:rsidRPr="0091404F">
              <w:rPr>
                <w:rFonts w:eastAsiaTheme="minorHAnsi"/>
                <w:sz w:val="16"/>
                <w:szCs w:val="16"/>
              </w:rPr>
              <w:t xml:space="preserve">=FALSE, </w:t>
            </w:r>
            <w:proofErr w:type="spellStart"/>
            <w:r w:rsidRPr="0091404F">
              <w:rPr>
                <w:rFonts w:eastAsiaTheme="minorHAnsi"/>
                <w:sz w:val="16"/>
                <w:szCs w:val="16"/>
              </w:rPr>
              <w:t>comb.random</w:t>
            </w:r>
            <w:proofErr w:type="spellEnd"/>
            <w:r w:rsidRPr="0091404F">
              <w:rPr>
                <w:rFonts w:eastAsiaTheme="minorHAnsi"/>
                <w:sz w:val="16"/>
                <w:szCs w:val="16"/>
              </w:rPr>
              <w:t>=TRUE,</w:t>
            </w:r>
          </w:p>
          <w:p w14:paraId="0AC86397" w14:textId="77777777" w:rsidR="004B24D8" w:rsidRPr="0091404F" w:rsidRDefault="004B24D8" w:rsidP="003C16A5">
            <w:pPr>
              <w:pStyle w:val="HTMLPreformatted"/>
              <w:rPr>
                <w:rFonts w:eastAsiaTheme="minorHAnsi"/>
                <w:sz w:val="16"/>
                <w:szCs w:val="16"/>
              </w:rPr>
            </w:pPr>
            <w:r w:rsidRPr="0091404F">
              <w:rPr>
                <w:rFonts w:eastAsiaTheme="minorHAnsi"/>
                <w:sz w:val="16"/>
                <w:szCs w:val="16"/>
              </w:rPr>
              <w:t xml:space="preserve"> </w:t>
            </w:r>
            <w:proofErr w:type="spellStart"/>
            <w:r w:rsidRPr="0091404F">
              <w:rPr>
                <w:rFonts w:eastAsiaTheme="minorHAnsi"/>
                <w:sz w:val="16"/>
                <w:szCs w:val="16"/>
              </w:rPr>
              <w:t>sm</w:t>
            </w:r>
            <w:proofErr w:type="spellEnd"/>
            <w:r w:rsidRPr="0091404F">
              <w:rPr>
                <w:rFonts w:eastAsiaTheme="minorHAnsi"/>
                <w:sz w:val="16"/>
                <w:szCs w:val="16"/>
              </w:rPr>
              <w:t xml:space="preserve">="SMD", </w:t>
            </w:r>
            <w:proofErr w:type="spellStart"/>
            <w:r w:rsidRPr="0091404F">
              <w:rPr>
                <w:rFonts w:eastAsiaTheme="minorHAnsi"/>
                <w:sz w:val="16"/>
                <w:szCs w:val="16"/>
              </w:rPr>
              <w:t>method.smd</w:t>
            </w:r>
            <w:proofErr w:type="spellEnd"/>
            <w:r w:rsidRPr="0091404F">
              <w:rPr>
                <w:rFonts w:eastAsiaTheme="minorHAnsi"/>
                <w:sz w:val="16"/>
                <w:szCs w:val="16"/>
              </w:rPr>
              <w:t>="Hedges",</w:t>
            </w:r>
          </w:p>
          <w:p w14:paraId="44A1591E" w14:textId="77777777" w:rsidR="004B24D8" w:rsidRPr="0091404F" w:rsidRDefault="004B24D8" w:rsidP="003C16A5">
            <w:pPr>
              <w:autoSpaceDE w:val="0"/>
              <w:autoSpaceDN w:val="0"/>
              <w:adjustRightInd w:val="0"/>
              <w:rPr>
                <w:rFonts w:ascii="Courier New" w:hAnsi="Courier New" w:cs="Courier New"/>
                <w:sz w:val="16"/>
                <w:szCs w:val="16"/>
              </w:rPr>
            </w:pPr>
            <w:r w:rsidRPr="0091404F">
              <w:rPr>
                <w:rFonts w:ascii="Courier New" w:hAnsi="Courier New" w:cs="Courier New"/>
                <w:sz w:val="16"/>
                <w:szCs w:val="16"/>
              </w:rPr>
              <w:t>data=</w:t>
            </w:r>
            <w:proofErr w:type="spellStart"/>
            <w:r w:rsidRPr="0091404F">
              <w:rPr>
                <w:rFonts w:ascii="Courier New" w:hAnsi="Courier New" w:cs="Courier New"/>
                <w:sz w:val="16"/>
                <w:szCs w:val="16"/>
              </w:rPr>
              <w:t>dat</w:t>
            </w:r>
            <w:proofErr w:type="spellEnd"/>
            <w:r w:rsidRPr="0091404F">
              <w:rPr>
                <w:rFonts w:ascii="Courier New" w:hAnsi="Courier New" w:cs="Courier New"/>
                <w:sz w:val="16"/>
                <w:szCs w:val="16"/>
              </w:rPr>
              <w:t>)</w:t>
            </w:r>
          </w:p>
        </w:tc>
      </w:tr>
    </w:tbl>
    <w:p w14:paraId="6D1D8F7E" w14:textId="349CB237" w:rsidR="004B24D8" w:rsidRDefault="004B24D8" w:rsidP="004B24D8">
      <w:pPr>
        <w:autoSpaceDE w:val="0"/>
        <w:autoSpaceDN w:val="0"/>
        <w:adjustRightInd w:val="0"/>
        <w:spacing w:line="240" w:lineRule="auto"/>
      </w:pPr>
    </w:p>
    <w:p w14:paraId="7A6DA9C4" w14:textId="5C16B079" w:rsidR="00A56FA8" w:rsidRDefault="00A56FA8">
      <w:pPr>
        <w:spacing w:after="160" w:line="259" w:lineRule="auto"/>
      </w:pPr>
      <w:r>
        <w:br w:type="page"/>
      </w:r>
    </w:p>
    <w:p w14:paraId="161F77EC" w14:textId="4B0540F1" w:rsidR="00F97019" w:rsidRPr="00F97019" w:rsidRDefault="00F97019" w:rsidP="00F97019">
      <w:pPr>
        <w:pStyle w:val="Heading1"/>
        <w:rPr>
          <w:b/>
          <w:sz w:val="22"/>
          <w:szCs w:val="22"/>
        </w:rPr>
      </w:pPr>
      <w:bookmarkStart w:id="20" w:name="_Toc131577617"/>
      <w:r w:rsidRPr="00F97019">
        <w:rPr>
          <w:b/>
          <w:sz w:val="22"/>
          <w:szCs w:val="22"/>
        </w:rPr>
        <w:lastRenderedPageBreak/>
        <w:t xml:space="preserve">Table S8. </w:t>
      </w:r>
      <w:r w:rsidRPr="00F97019">
        <w:rPr>
          <w:sz w:val="22"/>
          <w:szCs w:val="22"/>
        </w:rPr>
        <w:t>Subgroup analyses guidelines</w:t>
      </w:r>
      <w:bookmarkEnd w:id="2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F97019" w:rsidRPr="00066DDB" w14:paraId="0B0A69EE" w14:textId="77777777" w:rsidTr="00A00CD0">
        <w:tc>
          <w:tcPr>
            <w:tcW w:w="9800" w:type="dxa"/>
          </w:tcPr>
          <w:p w14:paraId="040D3DD9" w14:textId="77777777" w:rsidR="00F97019" w:rsidRPr="00066DDB" w:rsidRDefault="00F97019" w:rsidP="00A00CD0">
            <w:pPr>
              <w:widowControl w:val="0"/>
              <w:rPr>
                <w:b/>
                <w:sz w:val="18"/>
                <w:szCs w:val="18"/>
                <w:lang w:val="en-GB"/>
              </w:rPr>
            </w:pPr>
          </w:p>
        </w:tc>
      </w:tr>
      <w:tr w:rsidR="00F97019" w:rsidRPr="00066DDB" w14:paraId="14EB9D1C" w14:textId="77777777" w:rsidTr="00A00CD0">
        <w:trPr>
          <w:trHeight w:val="3077"/>
        </w:trPr>
        <w:tc>
          <w:tcPr>
            <w:tcW w:w="9800" w:type="dxa"/>
          </w:tcPr>
          <w:p w14:paraId="298E7680" w14:textId="77777777" w:rsidR="00F97019" w:rsidRPr="00066DDB" w:rsidRDefault="00F97019" w:rsidP="00A00CD0">
            <w:pPr>
              <w:rPr>
                <w:i/>
                <w:iCs/>
                <w:sz w:val="18"/>
                <w:szCs w:val="18"/>
              </w:rPr>
            </w:pPr>
            <w:r w:rsidRPr="00066DDB">
              <w:rPr>
                <w:b/>
                <w:bCs/>
                <w:sz w:val="18"/>
                <w:szCs w:val="18"/>
              </w:rPr>
              <w:t>Pre-specify study characteristics</w:t>
            </w:r>
            <w:r w:rsidRPr="00066DDB">
              <w:rPr>
                <w:sz w:val="18"/>
                <w:szCs w:val="18"/>
              </w:rPr>
              <w:t>.</w:t>
            </w:r>
          </w:p>
          <w:p w14:paraId="5964D854" w14:textId="09528A02" w:rsidR="00F97019" w:rsidRPr="00066DDB" w:rsidRDefault="00F97019" w:rsidP="00A00CD0">
            <w:pPr>
              <w:jc w:val="both"/>
              <w:rPr>
                <w:sz w:val="18"/>
                <w:szCs w:val="18"/>
              </w:rPr>
            </w:pPr>
            <w:r w:rsidRPr="00066DDB">
              <w:rPr>
                <w:sz w:val="18"/>
                <w:szCs w:val="18"/>
              </w:rPr>
              <w:t xml:space="preserve">Before conducting the review, prespecify study characteristics as part of data analysis plans. Outlining important characteristics beforehand avoids factors without scientific basis, limits the number of analyses, prevents undue influence from identified studies in the analysis, and avoids concluding from statistically random results. </w:t>
            </w:r>
          </w:p>
          <w:p w14:paraId="0CCBE177" w14:textId="77777777" w:rsidR="00F97019" w:rsidRPr="00066DDB" w:rsidRDefault="00F97019" w:rsidP="00A00CD0">
            <w:pPr>
              <w:ind w:left="930"/>
              <w:rPr>
                <w:sz w:val="18"/>
                <w:szCs w:val="18"/>
              </w:rPr>
            </w:pPr>
          </w:p>
          <w:p w14:paraId="049548A2" w14:textId="453C9500" w:rsidR="00F97019" w:rsidRPr="00066DDB" w:rsidRDefault="00F97019" w:rsidP="00A00CD0">
            <w:pPr>
              <w:jc w:val="both"/>
              <w:rPr>
                <w:sz w:val="18"/>
                <w:szCs w:val="18"/>
              </w:rPr>
            </w:pPr>
            <w:r w:rsidRPr="00066DDB">
              <w:rPr>
                <w:sz w:val="18"/>
                <w:szCs w:val="18"/>
              </w:rPr>
              <w:t xml:space="preserve">Identifying relevant study characteristics beforehand is extremely challenging since the literature content is unknown. With subgroup analyses, considering study quality and risk of bias during the review process are crucial factors. For other study characteristics, consult subject matter experts. Justify exploring study characteristics deemed extremely important in clinical settings yet overlooked during the planning phase. </w:t>
            </w:r>
          </w:p>
          <w:p w14:paraId="6E101D61" w14:textId="77777777" w:rsidR="00F97019" w:rsidRPr="00066DDB" w:rsidRDefault="00F97019" w:rsidP="00A00CD0">
            <w:pPr>
              <w:ind w:left="930"/>
              <w:rPr>
                <w:sz w:val="18"/>
                <w:szCs w:val="18"/>
              </w:rPr>
            </w:pPr>
          </w:p>
          <w:p w14:paraId="7B440AB8" w14:textId="77777777" w:rsidR="00F97019" w:rsidRPr="00066DDB" w:rsidRDefault="00F97019" w:rsidP="00A00CD0">
            <w:pPr>
              <w:rPr>
                <w:b/>
                <w:bCs/>
                <w:sz w:val="18"/>
                <w:szCs w:val="18"/>
              </w:rPr>
            </w:pPr>
            <w:r w:rsidRPr="00066DDB">
              <w:rPr>
                <w:b/>
                <w:bCs/>
                <w:sz w:val="18"/>
                <w:szCs w:val="18"/>
              </w:rPr>
              <w:t>Check scientific plausibility for desired subgroup analyses.</w:t>
            </w:r>
          </w:p>
          <w:p w14:paraId="7C5C380A" w14:textId="402CFF56" w:rsidR="00F97019" w:rsidRPr="00066DDB" w:rsidRDefault="00F97019" w:rsidP="00A00CD0">
            <w:pPr>
              <w:jc w:val="both"/>
              <w:rPr>
                <w:sz w:val="18"/>
                <w:szCs w:val="18"/>
              </w:rPr>
            </w:pPr>
            <w:r w:rsidRPr="00066DDB">
              <w:rPr>
                <w:sz w:val="18"/>
                <w:szCs w:val="18"/>
              </w:rPr>
              <w:t xml:space="preserve">If statistically or biologically plausible, explore specific variables in subgroup analyses. When classifying variables, clearly determine whether desired subgroup variables are effect modifiers, confounders in relationships of exposure and outcome, or different exposure and outcome definitions affecting overall results. </w:t>
            </w:r>
          </w:p>
          <w:p w14:paraId="78DED9EE" w14:textId="77777777" w:rsidR="00F97019" w:rsidRPr="00066DDB" w:rsidRDefault="00F97019" w:rsidP="00A00CD0">
            <w:pPr>
              <w:jc w:val="both"/>
              <w:rPr>
                <w:sz w:val="18"/>
                <w:szCs w:val="18"/>
              </w:rPr>
            </w:pPr>
          </w:p>
          <w:p w14:paraId="185B7ADF" w14:textId="194C5405" w:rsidR="00F97019" w:rsidRPr="00066DDB" w:rsidRDefault="00F97019" w:rsidP="00A00CD0">
            <w:pPr>
              <w:jc w:val="both"/>
              <w:rPr>
                <w:sz w:val="18"/>
                <w:szCs w:val="18"/>
              </w:rPr>
            </w:pPr>
            <w:r w:rsidRPr="00066DDB">
              <w:rPr>
                <w:sz w:val="18"/>
                <w:szCs w:val="18"/>
              </w:rPr>
              <w:t xml:space="preserve">When investigated in subgroup or restricted analyses, effect modifiers are ideal variables since they determine association estimate differences according to subgroup variables. Since meta-regressions adjust for known variables, it is suitable for studying subgroup analyses, as well as confounders and predictor variables. </w:t>
            </w:r>
          </w:p>
          <w:p w14:paraId="088576C9" w14:textId="77777777" w:rsidR="00F97019" w:rsidRPr="00066DDB" w:rsidRDefault="00F97019" w:rsidP="00A00CD0">
            <w:pPr>
              <w:ind w:left="210"/>
              <w:rPr>
                <w:sz w:val="18"/>
                <w:szCs w:val="18"/>
              </w:rPr>
            </w:pPr>
          </w:p>
          <w:p w14:paraId="032AB239" w14:textId="77777777" w:rsidR="00F97019" w:rsidRPr="00066DDB" w:rsidRDefault="00F97019" w:rsidP="00A00CD0">
            <w:pPr>
              <w:rPr>
                <w:b/>
                <w:bCs/>
                <w:sz w:val="18"/>
                <w:szCs w:val="18"/>
              </w:rPr>
            </w:pPr>
            <w:r w:rsidRPr="00066DDB">
              <w:rPr>
                <w:b/>
                <w:bCs/>
                <w:sz w:val="18"/>
                <w:szCs w:val="18"/>
              </w:rPr>
              <w:t>Limit subgroup analyses.</w:t>
            </w:r>
          </w:p>
          <w:p w14:paraId="1803E6D6" w14:textId="20400C20" w:rsidR="00F97019" w:rsidRPr="00066DDB" w:rsidRDefault="00F97019" w:rsidP="00A00CD0">
            <w:pPr>
              <w:jc w:val="both"/>
              <w:rPr>
                <w:sz w:val="18"/>
                <w:szCs w:val="18"/>
              </w:rPr>
            </w:pPr>
            <w:r w:rsidRPr="00066DDB">
              <w:rPr>
                <w:sz w:val="18"/>
                <w:szCs w:val="18"/>
              </w:rPr>
              <w:t xml:space="preserve">Since multiple subgroup analyses can lead to falsely significant findings from the multiple testing error, test a limited number of study characteristics. Although there are no current guidelines for limiting the number of studies, it is prudent to adjust levels of significance according to numbers of comparisons. </w:t>
            </w:r>
          </w:p>
          <w:p w14:paraId="68BB6713" w14:textId="77777777" w:rsidR="00F97019" w:rsidRPr="00066DDB" w:rsidRDefault="00F97019" w:rsidP="00A00CD0">
            <w:pPr>
              <w:ind w:left="930"/>
              <w:rPr>
                <w:sz w:val="18"/>
                <w:szCs w:val="18"/>
              </w:rPr>
            </w:pPr>
          </w:p>
          <w:p w14:paraId="786E31BE" w14:textId="77777777" w:rsidR="00F97019" w:rsidRPr="00066DDB" w:rsidRDefault="00F97019" w:rsidP="00A00CD0">
            <w:pPr>
              <w:rPr>
                <w:b/>
                <w:bCs/>
                <w:sz w:val="18"/>
                <w:szCs w:val="18"/>
              </w:rPr>
            </w:pPr>
            <w:r w:rsidRPr="00066DDB">
              <w:rPr>
                <w:b/>
                <w:bCs/>
                <w:sz w:val="18"/>
                <w:szCs w:val="18"/>
              </w:rPr>
              <w:t>Determine adequate numbers of studies.</w:t>
            </w:r>
          </w:p>
          <w:p w14:paraId="3677512B" w14:textId="5C4FC06F" w:rsidR="00F97019" w:rsidRPr="00066DDB" w:rsidRDefault="00F97019" w:rsidP="00A00CD0">
            <w:pPr>
              <w:jc w:val="both"/>
              <w:rPr>
                <w:sz w:val="18"/>
                <w:szCs w:val="18"/>
              </w:rPr>
            </w:pPr>
            <w:r w:rsidRPr="00066DDB">
              <w:rPr>
                <w:sz w:val="18"/>
                <w:szCs w:val="18"/>
              </w:rPr>
              <w:t xml:space="preserve">Statistical analyses per subgroup relies on the number of studies included. Too few studies lead to unreliable and unstable estimates. No guidelines restrict threshold numbers for subgroup analyses. However, most reviews use cut-offs of at least 8–10 studies per study characteristic evenly distributed per subgroup (or at least 5 per subgroup). </w:t>
            </w:r>
          </w:p>
          <w:p w14:paraId="1A719DF0" w14:textId="77777777" w:rsidR="00F97019" w:rsidRPr="00066DDB" w:rsidRDefault="00F97019" w:rsidP="00A00CD0">
            <w:pPr>
              <w:ind w:left="930"/>
              <w:rPr>
                <w:sz w:val="18"/>
                <w:szCs w:val="18"/>
              </w:rPr>
            </w:pPr>
          </w:p>
          <w:p w14:paraId="13C4C653" w14:textId="7135A16D" w:rsidR="00F97019" w:rsidRPr="00066DDB" w:rsidRDefault="00F97019" w:rsidP="00A00CD0">
            <w:pPr>
              <w:jc w:val="both"/>
              <w:rPr>
                <w:sz w:val="18"/>
                <w:szCs w:val="18"/>
              </w:rPr>
            </w:pPr>
            <w:r w:rsidRPr="00066DDB">
              <w:rPr>
                <w:sz w:val="18"/>
                <w:szCs w:val="18"/>
              </w:rPr>
              <w:t xml:space="preserve">If the number of studies is too few for dichotomous subgroups, consider meta-regression or restriction analysis. In meta-regression, treat study characteristics (subgroups) as continuous variables using basic regression principles. Restriction analysis involves analyzing specific “homogeneous” studies for estimates. </w:t>
            </w:r>
          </w:p>
          <w:p w14:paraId="7EF91239" w14:textId="77777777" w:rsidR="00F97019" w:rsidRPr="00066DDB" w:rsidRDefault="00F97019" w:rsidP="00A00CD0">
            <w:pPr>
              <w:ind w:left="930"/>
              <w:rPr>
                <w:sz w:val="18"/>
                <w:szCs w:val="18"/>
              </w:rPr>
            </w:pPr>
          </w:p>
          <w:p w14:paraId="343D1E20" w14:textId="77777777" w:rsidR="00F97019" w:rsidRPr="00066DDB" w:rsidRDefault="00F97019" w:rsidP="00A00CD0">
            <w:pPr>
              <w:rPr>
                <w:b/>
                <w:bCs/>
                <w:sz w:val="18"/>
                <w:szCs w:val="18"/>
                <w:lang w:val="en-GB"/>
              </w:rPr>
            </w:pPr>
            <w:r w:rsidRPr="00066DDB">
              <w:rPr>
                <w:b/>
                <w:bCs/>
                <w:sz w:val="18"/>
                <w:szCs w:val="18"/>
              </w:rPr>
              <w:t xml:space="preserve">Perform meta-analyses per subgroup. </w:t>
            </w:r>
          </w:p>
          <w:p w14:paraId="27B99090" w14:textId="317EC983" w:rsidR="00F97019" w:rsidRPr="00066DDB" w:rsidRDefault="00F97019" w:rsidP="00A00CD0">
            <w:pPr>
              <w:jc w:val="both"/>
              <w:rPr>
                <w:b/>
                <w:sz w:val="18"/>
                <w:szCs w:val="18"/>
                <w:lang w:val="en-GB"/>
              </w:rPr>
            </w:pPr>
            <w:r w:rsidRPr="00066DDB">
              <w:rPr>
                <w:sz w:val="18"/>
                <w:szCs w:val="18"/>
              </w:rPr>
              <w:t xml:space="preserve">In Stata, use the by(variable) option in the </w:t>
            </w:r>
            <w:proofErr w:type="spellStart"/>
            <w:r w:rsidRPr="00066DDB">
              <w:rPr>
                <w:sz w:val="18"/>
                <w:szCs w:val="18"/>
              </w:rPr>
              <w:t>metan</w:t>
            </w:r>
            <w:proofErr w:type="spellEnd"/>
            <w:r w:rsidRPr="00066DDB">
              <w:rPr>
                <w:sz w:val="18"/>
                <w:szCs w:val="18"/>
              </w:rPr>
              <w:t xml:space="preserve"> package. Readouts provide subgroup estimates, alongside overall estimates.</w:t>
            </w:r>
          </w:p>
        </w:tc>
      </w:tr>
    </w:tbl>
    <w:p w14:paraId="284ECF82" w14:textId="24B02F9E" w:rsidR="00F97019" w:rsidRDefault="00F97019">
      <w:pPr>
        <w:spacing w:after="160" w:line="259" w:lineRule="auto"/>
        <w:rPr>
          <w:b/>
        </w:rPr>
      </w:pPr>
      <w:r>
        <w:rPr>
          <w:b/>
        </w:rPr>
        <w:br w:type="page"/>
      </w:r>
    </w:p>
    <w:p w14:paraId="6F26637B" w14:textId="34A490AB" w:rsidR="00A56FA8" w:rsidRDefault="00A56FA8" w:rsidP="00A56FA8">
      <w:pPr>
        <w:pStyle w:val="Heading1"/>
        <w:rPr>
          <w:sz w:val="22"/>
          <w:szCs w:val="22"/>
        </w:rPr>
      </w:pPr>
      <w:bookmarkStart w:id="21" w:name="_Toc131577618"/>
      <w:r w:rsidRPr="00A56FA8">
        <w:rPr>
          <w:b/>
          <w:sz w:val="22"/>
          <w:szCs w:val="22"/>
        </w:rPr>
        <w:lastRenderedPageBreak/>
        <w:t>Table S</w:t>
      </w:r>
      <w:r w:rsidR="00F97019">
        <w:rPr>
          <w:b/>
          <w:sz w:val="22"/>
          <w:szCs w:val="22"/>
        </w:rPr>
        <w:t>9</w:t>
      </w:r>
      <w:r w:rsidRPr="00A56FA8">
        <w:rPr>
          <w:b/>
          <w:sz w:val="22"/>
          <w:szCs w:val="22"/>
        </w:rPr>
        <w:t>.</w:t>
      </w:r>
      <w:r w:rsidRPr="00A56FA8">
        <w:rPr>
          <w:sz w:val="22"/>
          <w:szCs w:val="22"/>
        </w:rPr>
        <w:t xml:space="preserve"> </w:t>
      </w:r>
      <w:r w:rsidR="00043C6A" w:rsidRPr="00043C6A">
        <w:rPr>
          <w:sz w:val="22"/>
          <w:szCs w:val="22"/>
        </w:rPr>
        <w:t>Possible database for searching grey literature</w:t>
      </w:r>
      <w:bookmarkEnd w:id="21"/>
    </w:p>
    <w:p w14:paraId="3E88C9E7" w14:textId="77777777" w:rsidR="00043C6A" w:rsidRPr="00043C6A" w:rsidRDefault="00043C6A" w:rsidP="00043C6A"/>
    <w:tbl>
      <w:tblPr>
        <w:tblStyle w:val="TableGrid"/>
        <w:tblW w:w="0" w:type="auto"/>
        <w:tblLook w:val="04A0" w:firstRow="1" w:lastRow="0" w:firstColumn="1" w:lastColumn="0" w:noHBand="0" w:noVBand="1"/>
      </w:tblPr>
      <w:tblGrid>
        <w:gridCol w:w="2677"/>
        <w:gridCol w:w="3408"/>
        <w:gridCol w:w="2975"/>
      </w:tblGrid>
      <w:tr w:rsidR="00043C6A" w:rsidRPr="00450E46" w14:paraId="03949AF6" w14:textId="77777777" w:rsidTr="00023DC2">
        <w:tc>
          <w:tcPr>
            <w:tcW w:w="3648" w:type="dxa"/>
          </w:tcPr>
          <w:p w14:paraId="3B62A451" w14:textId="77777777" w:rsidR="00043C6A" w:rsidRPr="00450E46" w:rsidRDefault="00043C6A" w:rsidP="00023DC2">
            <w:pPr>
              <w:rPr>
                <w:sz w:val="18"/>
                <w:szCs w:val="18"/>
              </w:rPr>
            </w:pPr>
            <w:r w:rsidRPr="00450E46">
              <w:rPr>
                <w:sz w:val="18"/>
                <w:szCs w:val="18"/>
              </w:rPr>
              <w:t>Database</w:t>
            </w:r>
          </w:p>
        </w:tc>
        <w:tc>
          <w:tcPr>
            <w:tcW w:w="3301" w:type="dxa"/>
          </w:tcPr>
          <w:p w14:paraId="52467FA8" w14:textId="77777777" w:rsidR="00043C6A" w:rsidRPr="00450E46" w:rsidRDefault="00043C6A" w:rsidP="00023DC2">
            <w:pPr>
              <w:rPr>
                <w:sz w:val="18"/>
                <w:szCs w:val="18"/>
              </w:rPr>
            </w:pPr>
            <w:r w:rsidRPr="00450E46">
              <w:rPr>
                <w:sz w:val="18"/>
                <w:szCs w:val="18"/>
              </w:rPr>
              <w:t>Website</w:t>
            </w:r>
          </w:p>
        </w:tc>
        <w:tc>
          <w:tcPr>
            <w:tcW w:w="6001" w:type="dxa"/>
          </w:tcPr>
          <w:p w14:paraId="759C2DC3" w14:textId="77777777" w:rsidR="00043C6A" w:rsidRPr="00450E46" w:rsidRDefault="00043C6A" w:rsidP="00023DC2">
            <w:pPr>
              <w:rPr>
                <w:sz w:val="18"/>
                <w:szCs w:val="18"/>
              </w:rPr>
            </w:pPr>
            <w:r w:rsidRPr="00450E46">
              <w:rPr>
                <w:sz w:val="18"/>
                <w:szCs w:val="18"/>
              </w:rPr>
              <w:t>Overview</w:t>
            </w:r>
          </w:p>
        </w:tc>
      </w:tr>
      <w:tr w:rsidR="00043C6A" w:rsidRPr="00450E46" w14:paraId="45434F3E" w14:textId="77777777" w:rsidTr="00023DC2">
        <w:tc>
          <w:tcPr>
            <w:tcW w:w="12950" w:type="dxa"/>
            <w:gridSpan w:val="3"/>
          </w:tcPr>
          <w:p w14:paraId="7709926D" w14:textId="77777777" w:rsidR="00043C6A" w:rsidRPr="00450E46" w:rsidRDefault="00043C6A" w:rsidP="00023DC2">
            <w:pPr>
              <w:rPr>
                <w:sz w:val="18"/>
                <w:szCs w:val="18"/>
              </w:rPr>
            </w:pPr>
            <w:r w:rsidRPr="00450E46">
              <w:rPr>
                <w:sz w:val="18"/>
                <w:szCs w:val="18"/>
              </w:rPr>
              <w:t>Clinical trial registry</w:t>
            </w:r>
            <w:r>
              <w:rPr>
                <w:sz w:val="18"/>
                <w:szCs w:val="18"/>
              </w:rPr>
              <w:t>/Study registries</w:t>
            </w:r>
          </w:p>
        </w:tc>
      </w:tr>
      <w:tr w:rsidR="00043C6A" w:rsidRPr="00450E46" w14:paraId="2DBFB3EC" w14:textId="77777777" w:rsidTr="00023DC2">
        <w:tc>
          <w:tcPr>
            <w:tcW w:w="3648" w:type="dxa"/>
          </w:tcPr>
          <w:p w14:paraId="4243C9E0" w14:textId="77777777" w:rsidR="00043C6A" w:rsidRPr="00450E46" w:rsidRDefault="00043C6A" w:rsidP="00043C6A">
            <w:pPr>
              <w:pStyle w:val="ListParagraph"/>
              <w:numPr>
                <w:ilvl w:val="0"/>
                <w:numId w:val="10"/>
              </w:numPr>
              <w:spacing w:line="240" w:lineRule="auto"/>
              <w:rPr>
                <w:sz w:val="18"/>
                <w:szCs w:val="18"/>
              </w:rPr>
            </w:pPr>
            <w:r w:rsidRPr="00450E46">
              <w:rPr>
                <w:sz w:val="18"/>
                <w:szCs w:val="18"/>
              </w:rPr>
              <w:t>International Clinical Trials Registry Platform</w:t>
            </w:r>
          </w:p>
        </w:tc>
        <w:tc>
          <w:tcPr>
            <w:tcW w:w="3301" w:type="dxa"/>
          </w:tcPr>
          <w:p w14:paraId="3DA473BC" w14:textId="77777777" w:rsidR="00043C6A" w:rsidRPr="00450E46" w:rsidRDefault="00043C6A" w:rsidP="00023DC2">
            <w:pPr>
              <w:rPr>
                <w:sz w:val="18"/>
                <w:szCs w:val="18"/>
              </w:rPr>
            </w:pPr>
            <w:r w:rsidRPr="00450E46">
              <w:rPr>
                <w:sz w:val="18"/>
                <w:szCs w:val="18"/>
              </w:rPr>
              <w:t>http://apps.who.int/trialsearch/</w:t>
            </w:r>
          </w:p>
        </w:tc>
        <w:tc>
          <w:tcPr>
            <w:tcW w:w="6001" w:type="dxa"/>
          </w:tcPr>
          <w:p w14:paraId="68F8D992" w14:textId="77777777" w:rsidR="00043C6A" w:rsidRPr="00450E46" w:rsidRDefault="00043C6A" w:rsidP="00023DC2">
            <w:pPr>
              <w:rPr>
                <w:sz w:val="18"/>
                <w:szCs w:val="18"/>
              </w:rPr>
            </w:pPr>
            <w:r w:rsidRPr="00450E46">
              <w:rPr>
                <w:sz w:val="18"/>
                <w:szCs w:val="18"/>
              </w:rPr>
              <w:t>A unified system organized by the World Health Organization</w:t>
            </w:r>
          </w:p>
        </w:tc>
      </w:tr>
      <w:tr w:rsidR="00043C6A" w:rsidRPr="00450E46" w14:paraId="0570F4E1" w14:textId="77777777" w:rsidTr="00023DC2">
        <w:tc>
          <w:tcPr>
            <w:tcW w:w="3648" w:type="dxa"/>
          </w:tcPr>
          <w:p w14:paraId="2E661E35" w14:textId="77777777" w:rsidR="00043C6A" w:rsidRPr="00450E46" w:rsidRDefault="00043C6A" w:rsidP="00043C6A">
            <w:pPr>
              <w:pStyle w:val="ListParagraph"/>
              <w:numPr>
                <w:ilvl w:val="0"/>
                <w:numId w:val="10"/>
              </w:numPr>
              <w:spacing w:line="240" w:lineRule="auto"/>
              <w:rPr>
                <w:sz w:val="18"/>
                <w:szCs w:val="18"/>
              </w:rPr>
            </w:pPr>
            <w:r w:rsidRPr="00450E46">
              <w:rPr>
                <w:sz w:val="18"/>
                <w:szCs w:val="18"/>
              </w:rPr>
              <w:t>ClinicalTrials.gov</w:t>
            </w:r>
          </w:p>
        </w:tc>
        <w:tc>
          <w:tcPr>
            <w:tcW w:w="3301" w:type="dxa"/>
          </w:tcPr>
          <w:p w14:paraId="1EA196F2" w14:textId="77777777" w:rsidR="00043C6A" w:rsidRPr="00450E46" w:rsidRDefault="00043C6A" w:rsidP="00023DC2">
            <w:pPr>
              <w:rPr>
                <w:sz w:val="18"/>
                <w:szCs w:val="18"/>
              </w:rPr>
            </w:pPr>
            <w:r w:rsidRPr="00450E46">
              <w:rPr>
                <w:sz w:val="18"/>
                <w:szCs w:val="18"/>
              </w:rPr>
              <w:t>https://www.clinicaltrials.gov/ct2/home</w:t>
            </w:r>
          </w:p>
        </w:tc>
        <w:tc>
          <w:tcPr>
            <w:tcW w:w="6001" w:type="dxa"/>
          </w:tcPr>
          <w:p w14:paraId="38288487" w14:textId="77777777" w:rsidR="00043C6A" w:rsidRPr="00450E46" w:rsidRDefault="00043C6A" w:rsidP="00023DC2">
            <w:pPr>
              <w:rPr>
                <w:sz w:val="18"/>
                <w:szCs w:val="18"/>
              </w:rPr>
            </w:pPr>
            <w:r w:rsidRPr="00450E46">
              <w:rPr>
                <w:sz w:val="18"/>
                <w:szCs w:val="18"/>
              </w:rPr>
              <w:t>Database managed by the National Library of Medicine at the U</w:t>
            </w:r>
            <w:r>
              <w:rPr>
                <w:sz w:val="18"/>
                <w:szCs w:val="18"/>
              </w:rPr>
              <w:t xml:space="preserve">nited States </w:t>
            </w:r>
            <w:r w:rsidRPr="00450E46">
              <w:rPr>
                <w:sz w:val="18"/>
                <w:szCs w:val="18"/>
              </w:rPr>
              <w:t>National Institutes of Health</w:t>
            </w:r>
          </w:p>
        </w:tc>
      </w:tr>
      <w:tr w:rsidR="00043C6A" w:rsidRPr="00450E46" w14:paraId="5FAEDDAF" w14:textId="77777777" w:rsidTr="00023DC2">
        <w:tc>
          <w:tcPr>
            <w:tcW w:w="3648" w:type="dxa"/>
          </w:tcPr>
          <w:p w14:paraId="596F1A4D" w14:textId="77777777" w:rsidR="00043C6A" w:rsidRPr="00450E46" w:rsidRDefault="00043C6A" w:rsidP="00043C6A">
            <w:pPr>
              <w:pStyle w:val="ListParagraph"/>
              <w:numPr>
                <w:ilvl w:val="0"/>
                <w:numId w:val="10"/>
              </w:numPr>
              <w:spacing w:line="240" w:lineRule="auto"/>
              <w:rPr>
                <w:sz w:val="18"/>
                <w:szCs w:val="18"/>
              </w:rPr>
            </w:pPr>
            <w:r w:rsidRPr="00450E46">
              <w:rPr>
                <w:sz w:val="18"/>
                <w:szCs w:val="18"/>
              </w:rPr>
              <w:t>EU Clinical Trials Register</w:t>
            </w:r>
          </w:p>
        </w:tc>
        <w:tc>
          <w:tcPr>
            <w:tcW w:w="3301" w:type="dxa"/>
          </w:tcPr>
          <w:p w14:paraId="1650EF84" w14:textId="77777777" w:rsidR="00043C6A" w:rsidRPr="00450E46" w:rsidRDefault="00043C6A" w:rsidP="00023DC2">
            <w:pPr>
              <w:rPr>
                <w:sz w:val="18"/>
                <w:szCs w:val="18"/>
              </w:rPr>
            </w:pPr>
            <w:r w:rsidRPr="00450E46">
              <w:rPr>
                <w:sz w:val="18"/>
                <w:szCs w:val="18"/>
              </w:rPr>
              <w:t>https://www.clinicaltrialsregister.eu/</w:t>
            </w:r>
          </w:p>
        </w:tc>
        <w:tc>
          <w:tcPr>
            <w:tcW w:w="6001" w:type="dxa"/>
          </w:tcPr>
          <w:p w14:paraId="3A0151E0" w14:textId="77777777" w:rsidR="00043C6A" w:rsidRPr="00450E46" w:rsidRDefault="00043C6A" w:rsidP="00023DC2">
            <w:pPr>
              <w:rPr>
                <w:sz w:val="18"/>
                <w:szCs w:val="18"/>
              </w:rPr>
            </w:pPr>
            <w:r w:rsidRPr="00450E46">
              <w:rPr>
                <w:sz w:val="18"/>
                <w:szCs w:val="18"/>
              </w:rPr>
              <w:t>Database managed by National Competent Authorities and the European Medicines Agency</w:t>
            </w:r>
          </w:p>
        </w:tc>
      </w:tr>
      <w:tr w:rsidR="00043C6A" w:rsidRPr="00450E46" w14:paraId="454E5E89" w14:textId="77777777" w:rsidTr="00023DC2">
        <w:tc>
          <w:tcPr>
            <w:tcW w:w="3648" w:type="dxa"/>
          </w:tcPr>
          <w:p w14:paraId="527B5E36" w14:textId="77777777" w:rsidR="00043C6A" w:rsidRPr="00450E46" w:rsidRDefault="00043C6A" w:rsidP="00043C6A">
            <w:pPr>
              <w:pStyle w:val="ListParagraph"/>
              <w:numPr>
                <w:ilvl w:val="0"/>
                <w:numId w:val="10"/>
              </w:numPr>
              <w:spacing w:line="240" w:lineRule="auto"/>
              <w:rPr>
                <w:sz w:val="18"/>
                <w:szCs w:val="18"/>
              </w:rPr>
            </w:pPr>
            <w:r w:rsidRPr="00450E46">
              <w:rPr>
                <w:sz w:val="18"/>
                <w:szCs w:val="18"/>
              </w:rPr>
              <w:t>Cochrane Central Register of Controlled Trials</w:t>
            </w:r>
          </w:p>
        </w:tc>
        <w:tc>
          <w:tcPr>
            <w:tcW w:w="3301" w:type="dxa"/>
          </w:tcPr>
          <w:p w14:paraId="61DA1D13" w14:textId="77777777" w:rsidR="00043C6A" w:rsidRPr="00450E46" w:rsidRDefault="00043C6A" w:rsidP="00023DC2">
            <w:pPr>
              <w:rPr>
                <w:sz w:val="18"/>
                <w:szCs w:val="18"/>
              </w:rPr>
            </w:pPr>
            <w:r w:rsidRPr="00450E46">
              <w:rPr>
                <w:sz w:val="18"/>
                <w:szCs w:val="18"/>
              </w:rPr>
              <w:t>https://www.cochranelibrary.com/central</w:t>
            </w:r>
          </w:p>
        </w:tc>
        <w:tc>
          <w:tcPr>
            <w:tcW w:w="6001" w:type="dxa"/>
          </w:tcPr>
          <w:p w14:paraId="079A4B7B" w14:textId="77777777" w:rsidR="00043C6A" w:rsidRPr="00450E46" w:rsidRDefault="00043C6A" w:rsidP="00023DC2">
            <w:pPr>
              <w:rPr>
                <w:sz w:val="18"/>
                <w:szCs w:val="18"/>
              </w:rPr>
            </w:pPr>
            <w:r>
              <w:rPr>
                <w:sz w:val="18"/>
                <w:szCs w:val="18"/>
              </w:rPr>
              <w:t>Both published and unpublished clinical trials are indexed</w:t>
            </w:r>
          </w:p>
        </w:tc>
      </w:tr>
      <w:tr w:rsidR="00043C6A" w:rsidRPr="00450E46" w14:paraId="680BAE41" w14:textId="77777777" w:rsidTr="00023DC2">
        <w:tc>
          <w:tcPr>
            <w:tcW w:w="3648" w:type="dxa"/>
          </w:tcPr>
          <w:p w14:paraId="6A8D9817" w14:textId="77777777" w:rsidR="00043C6A" w:rsidRPr="00450E46" w:rsidRDefault="00043C6A" w:rsidP="00043C6A">
            <w:pPr>
              <w:pStyle w:val="ListParagraph"/>
              <w:numPr>
                <w:ilvl w:val="0"/>
                <w:numId w:val="10"/>
              </w:numPr>
              <w:spacing w:line="240" w:lineRule="auto"/>
              <w:rPr>
                <w:sz w:val="18"/>
                <w:szCs w:val="18"/>
              </w:rPr>
            </w:pPr>
            <w:r w:rsidRPr="00450E46">
              <w:rPr>
                <w:sz w:val="18"/>
                <w:szCs w:val="18"/>
              </w:rPr>
              <w:t>ISRCTN registry</w:t>
            </w:r>
          </w:p>
        </w:tc>
        <w:tc>
          <w:tcPr>
            <w:tcW w:w="3301" w:type="dxa"/>
          </w:tcPr>
          <w:p w14:paraId="5510A0E4" w14:textId="77777777" w:rsidR="00043C6A" w:rsidRPr="00450E46" w:rsidRDefault="00043C6A" w:rsidP="00023DC2">
            <w:pPr>
              <w:rPr>
                <w:sz w:val="18"/>
                <w:szCs w:val="18"/>
              </w:rPr>
            </w:pPr>
            <w:r w:rsidRPr="00450E46">
              <w:rPr>
                <w:sz w:val="18"/>
                <w:szCs w:val="18"/>
              </w:rPr>
              <w:t>https://www.isrctn.com/</w:t>
            </w:r>
          </w:p>
        </w:tc>
        <w:tc>
          <w:tcPr>
            <w:tcW w:w="6001" w:type="dxa"/>
          </w:tcPr>
          <w:p w14:paraId="79F9324D" w14:textId="77777777" w:rsidR="00043C6A" w:rsidRPr="00450E46" w:rsidRDefault="00043C6A" w:rsidP="00023DC2">
            <w:pPr>
              <w:rPr>
                <w:sz w:val="18"/>
                <w:szCs w:val="18"/>
              </w:rPr>
            </w:pPr>
            <w:r w:rsidRPr="00450E46">
              <w:rPr>
                <w:sz w:val="18"/>
                <w:szCs w:val="18"/>
              </w:rPr>
              <w:t xml:space="preserve">Run by a private institution (International Standard </w:t>
            </w:r>
            <w:proofErr w:type="spellStart"/>
            <w:r w:rsidRPr="00450E46">
              <w:rPr>
                <w:sz w:val="18"/>
                <w:szCs w:val="18"/>
              </w:rPr>
              <w:t>Randomised</w:t>
            </w:r>
            <w:proofErr w:type="spellEnd"/>
            <w:r w:rsidRPr="00450E46">
              <w:rPr>
                <w:sz w:val="18"/>
                <w:szCs w:val="18"/>
              </w:rPr>
              <w:t xml:space="preserve"> Controlled Trial Number)</w:t>
            </w:r>
            <w:r>
              <w:rPr>
                <w:sz w:val="18"/>
                <w:szCs w:val="18"/>
              </w:rPr>
              <w:t>. This is a preferred partner of the Health Research Agency of the National Health Service (NHS) of the United Kingdom</w:t>
            </w:r>
          </w:p>
        </w:tc>
      </w:tr>
      <w:tr w:rsidR="00043C6A" w:rsidRPr="00450E46" w14:paraId="71E28FD7" w14:textId="77777777" w:rsidTr="00023DC2">
        <w:tc>
          <w:tcPr>
            <w:tcW w:w="12950" w:type="dxa"/>
            <w:gridSpan w:val="3"/>
          </w:tcPr>
          <w:p w14:paraId="2328DE3D" w14:textId="77777777" w:rsidR="00043C6A" w:rsidRPr="00450E46" w:rsidRDefault="00043C6A" w:rsidP="00023DC2">
            <w:pPr>
              <w:rPr>
                <w:sz w:val="18"/>
                <w:szCs w:val="18"/>
              </w:rPr>
            </w:pPr>
            <w:r w:rsidRPr="00450E46">
              <w:rPr>
                <w:sz w:val="18"/>
                <w:szCs w:val="18"/>
              </w:rPr>
              <w:t>Pre-prints</w:t>
            </w:r>
          </w:p>
        </w:tc>
      </w:tr>
      <w:tr w:rsidR="00043C6A" w:rsidRPr="00450E46" w14:paraId="2475CB60" w14:textId="77777777" w:rsidTr="00023DC2">
        <w:tc>
          <w:tcPr>
            <w:tcW w:w="3648" w:type="dxa"/>
          </w:tcPr>
          <w:p w14:paraId="1BB52877" w14:textId="77777777" w:rsidR="00043C6A" w:rsidRPr="0035315E" w:rsidRDefault="00043C6A" w:rsidP="00043C6A">
            <w:pPr>
              <w:pStyle w:val="ListParagraph"/>
              <w:numPr>
                <w:ilvl w:val="0"/>
                <w:numId w:val="10"/>
              </w:numPr>
              <w:spacing w:line="240" w:lineRule="auto"/>
              <w:rPr>
                <w:sz w:val="18"/>
                <w:szCs w:val="18"/>
              </w:rPr>
            </w:pPr>
            <w:proofErr w:type="spellStart"/>
            <w:r w:rsidRPr="0035315E">
              <w:rPr>
                <w:sz w:val="18"/>
                <w:szCs w:val="18"/>
              </w:rPr>
              <w:t>MedRxiv</w:t>
            </w:r>
            <w:proofErr w:type="spellEnd"/>
            <w:r w:rsidRPr="0035315E">
              <w:rPr>
                <w:sz w:val="18"/>
                <w:szCs w:val="18"/>
              </w:rPr>
              <w:t xml:space="preserve"> and </w:t>
            </w:r>
            <w:proofErr w:type="spellStart"/>
            <w:r w:rsidRPr="0035315E">
              <w:rPr>
                <w:sz w:val="18"/>
                <w:szCs w:val="18"/>
              </w:rPr>
              <w:t>BioRxiv</w:t>
            </w:r>
            <w:proofErr w:type="spellEnd"/>
          </w:p>
        </w:tc>
        <w:tc>
          <w:tcPr>
            <w:tcW w:w="3301" w:type="dxa"/>
          </w:tcPr>
          <w:p w14:paraId="0FDE0C5D" w14:textId="77777777" w:rsidR="00043C6A" w:rsidRDefault="00000000" w:rsidP="00023DC2">
            <w:pPr>
              <w:rPr>
                <w:sz w:val="18"/>
                <w:szCs w:val="18"/>
              </w:rPr>
            </w:pPr>
            <w:hyperlink r:id="rId15" w:history="1">
              <w:r w:rsidR="00043C6A" w:rsidRPr="00653DFA">
                <w:rPr>
                  <w:rStyle w:val="Hyperlink"/>
                  <w:sz w:val="18"/>
                  <w:szCs w:val="18"/>
                </w:rPr>
                <w:t>https://www.medrxiv.org/</w:t>
              </w:r>
            </w:hyperlink>
          </w:p>
          <w:p w14:paraId="548D08ED" w14:textId="77777777" w:rsidR="00043C6A" w:rsidRPr="00450E46" w:rsidRDefault="00043C6A" w:rsidP="00023DC2">
            <w:pPr>
              <w:rPr>
                <w:sz w:val="18"/>
                <w:szCs w:val="18"/>
              </w:rPr>
            </w:pPr>
            <w:r w:rsidRPr="00450E46">
              <w:rPr>
                <w:sz w:val="18"/>
                <w:szCs w:val="18"/>
              </w:rPr>
              <w:t>https://www.biorxiv.org/</w:t>
            </w:r>
          </w:p>
        </w:tc>
        <w:tc>
          <w:tcPr>
            <w:tcW w:w="6001" w:type="dxa"/>
          </w:tcPr>
          <w:p w14:paraId="419C4E54" w14:textId="77777777" w:rsidR="00043C6A" w:rsidRPr="00450E46" w:rsidRDefault="00043C6A" w:rsidP="00023DC2">
            <w:pPr>
              <w:rPr>
                <w:sz w:val="18"/>
                <w:szCs w:val="18"/>
              </w:rPr>
            </w:pPr>
            <w:r>
              <w:rPr>
                <w:sz w:val="18"/>
                <w:szCs w:val="18"/>
              </w:rPr>
              <w:t xml:space="preserve">Jointly managed by the </w:t>
            </w:r>
            <w:r w:rsidRPr="00450E46">
              <w:rPr>
                <w:sz w:val="18"/>
                <w:szCs w:val="18"/>
              </w:rPr>
              <w:t>Cold Spring Harbor Laboratory</w:t>
            </w:r>
            <w:r>
              <w:rPr>
                <w:sz w:val="18"/>
                <w:szCs w:val="18"/>
              </w:rPr>
              <w:t>,</w:t>
            </w:r>
            <w:r w:rsidRPr="00450E46">
              <w:rPr>
                <w:sz w:val="18"/>
                <w:szCs w:val="18"/>
              </w:rPr>
              <w:t xml:space="preserve"> Yale University, and British Medical Journal</w:t>
            </w:r>
          </w:p>
        </w:tc>
      </w:tr>
      <w:tr w:rsidR="00043C6A" w:rsidRPr="00450E46" w14:paraId="044239B8" w14:textId="77777777" w:rsidTr="00023DC2">
        <w:tc>
          <w:tcPr>
            <w:tcW w:w="3648" w:type="dxa"/>
          </w:tcPr>
          <w:p w14:paraId="5607FA11" w14:textId="77777777" w:rsidR="00043C6A" w:rsidRPr="0035315E" w:rsidRDefault="00043C6A" w:rsidP="00043C6A">
            <w:pPr>
              <w:pStyle w:val="ListParagraph"/>
              <w:numPr>
                <w:ilvl w:val="0"/>
                <w:numId w:val="10"/>
              </w:numPr>
              <w:spacing w:line="240" w:lineRule="auto"/>
              <w:rPr>
                <w:sz w:val="18"/>
                <w:szCs w:val="18"/>
              </w:rPr>
            </w:pPr>
            <w:r w:rsidRPr="0035315E">
              <w:rPr>
                <w:sz w:val="18"/>
                <w:szCs w:val="18"/>
              </w:rPr>
              <w:t>OSF Pre-prints</w:t>
            </w:r>
          </w:p>
        </w:tc>
        <w:tc>
          <w:tcPr>
            <w:tcW w:w="3301" w:type="dxa"/>
          </w:tcPr>
          <w:p w14:paraId="0B113000" w14:textId="77777777" w:rsidR="00043C6A" w:rsidRPr="00450E46" w:rsidRDefault="00043C6A" w:rsidP="00023DC2">
            <w:pPr>
              <w:rPr>
                <w:sz w:val="18"/>
                <w:szCs w:val="18"/>
              </w:rPr>
            </w:pPr>
            <w:r w:rsidRPr="00450E46">
              <w:rPr>
                <w:sz w:val="18"/>
                <w:szCs w:val="18"/>
              </w:rPr>
              <w:t>https://osf.io/preprints/</w:t>
            </w:r>
          </w:p>
        </w:tc>
        <w:tc>
          <w:tcPr>
            <w:tcW w:w="6001" w:type="dxa"/>
          </w:tcPr>
          <w:p w14:paraId="2D6B30F7" w14:textId="77777777" w:rsidR="00043C6A" w:rsidRPr="00450E46" w:rsidRDefault="00043C6A" w:rsidP="00023DC2">
            <w:pPr>
              <w:rPr>
                <w:sz w:val="18"/>
                <w:szCs w:val="18"/>
              </w:rPr>
            </w:pPr>
            <w:r>
              <w:rPr>
                <w:sz w:val="18"/>
                <w:szCs w:val="18"/>
              </w:rPr>
              <w:t xml:space="preserve">Managed by the </w:t>
            </w:r>
            <w:r w:rsidRPr="00450E46">
              <w:rPr>
                <w:sz w:val="18"/>
                <w:szCs w:val="18"/>
              </w:rPr>
              <w:t>Center for Open Science – a non-profit organization</w:t>
            </w:r>
          </w:p>
        </w:tc>
      </w:tr>
      <w:tr w:rsidR="00043C6A" w:rsidRPr="00450E46" w14:paraId="5915BAF6" w14:textId="77777777" w:rsidTr="00023DC2">
        <w:tc>
          <w:tcPr>
            <w:tcW w:w="3648" w:type="dxa"/>
          </w:tcPr>
          <w:p w14:paraId="7BACEDFB" w14:textId="77777777" w:rsidR="00043C6A" w:rsidRPr="0035315E" w:rsidRDefault="00043C6A" w:rsidP="00043C6A">
            <w:pPr>
              <w:pStyle w:val="ListParagraph"/>
              <w:numPr>
                <w:ilvl w:val="0"/>
                <w:numId w:val="10"/>
              </w:numPr>
              <w:spacing w:line="240" w:lineRule="auto"/>
              <w:rPr>
                <w:sz w:val="18"/>
                <w:szCs w:val="18"/>
              </w:rPr>
            </w:pPr>
            <w:r>
              <w:rPr>
                <w:sz w:val="18"/>
                <w:szCs w:val="18"/>
              </w:rPr>
              <w:t>Europe PMC</w:t>
            </w:r>
          </w:p>
        </w:tc>
        <w:tc>
          <w:tcPr>
            <w:tcW w:w="3301" w:type="dxa"/>
          </w:tcPr>
          <w:p w14:paraId="3432A17B" w14:textId="77777777" w:rsidR="00043C6A" w:rsidRDefault="00000000" w:rsidP="00023DC2">
            <w:pPr>
              <w:rPr>
                <w:sz w:val="18"/>
                <w:szCs w:val="18"/>
              </w:rPr>
            </w:pPr>
            <w:hyperlink r:id="rId16" w:history="1">
              <w:r w:rsidR="00043C6A" w:rsidRPr="00653DFA">
                <w:rPr>
                  <w:rStyle w:val="Hyperlink"/>
                  <w:sz w:val="18"/>
                  <w:szCs w:val="18"/>
                </w:rPr>
                <w:t>http://europepmc.org/preprints</w:t>
              </w:r>
            </w:hyperlink>
          </w:p>
          <w:p w14:paraId="1569C9B9" w14:textId="77777777" w:rsidR="00043C6A" w:rsidRPr="00450E46" w:rsidRDefault="00043C6A" w:rsidP="00023DC2">
            <w:pPr>
              <w:rPr>
                <w:sz w:val="18"/>
                <w:szCs w:val="18"/>
              </w:rPr>
            </w:pPr>
          </w:p>
        </w:tc>
        <w:tc>
          <w:tcPr>
            <w:tcW w:w="6001" w:type="dxa"/>
          </w:tcPr>
          <w:p w14:paraId="166C701D" w14:textId="77777777" w:rsidR="00043C6A" w:rsidRDefault="00043C6A" w:rsidP="00023DC2">
            <w:pPr>
              <w:rPr>
                <w:sz w:val="18"/>
                <w:szCs w:val="18"/>
              </w:rPr>
            </w:pPr>
            <w:r>
              <w:rPr>
                <w:sz w:val="18"/>
                <w:szCs w:val="18"/>
              </w:rPr>
              <w:t xml:space="preserve">Managed by the </w:t>
            </w:r>
            <w:r w:rsidRPr="00667310">
              <w:rPr>
                <w:sz w:val="18"/>
                <w:szCs w:val="18"/>
              </w:rPr>
              <w:t>European Bioinformatics Institute</w:t>
            </w:r>
            <w:r>
              <w:rPr>
                <w:sz w:val="18"/>
                <w:szCs w:val="18"/>
              </w:rPr>
              <w:t xml:space="preserve"> and partnered/endorsed by PubMed Central. It indexed several pre-print servers, such as, but not limited to </w:t>
            </w:r>
            <w:proofErr w:type="spellStart"/>
            <w:r w:rsidRPr="00667310">
              <w:rPr>
                <w:sz w:val="18"/>
                <w:szCs w:val="18"/>
              </w:rPr>
              <w:t>arXiv</w:t>
            </w:r>
            <w:proofErr w:type="spellEnd"/>
            <w:r w:rsidRPr="00667310">
              <w:rPr>
                <w:sz w:val="18"/>
                <w:szCs w:val="18"/>
              </w:rPr>
              <w:t xml:space="preserve">, </w:t>
            </w:r>
            <w:proofErr w:type="spellStart"/>
            <w:r w:rsidRPr="00667310">
              <w:rPr>
                <w:sz w:val="18"/>
                <w:szCs w:val="18"/>
              </w:rPr>
              <w:t>bioRxiv</w:t>
            </w:r>
            <w:proofErr w:type="spellEnd"/>
            <w:r w:rsidRPr="00667310">
              <w:rPr>
                <w:sz w:val="18"/>
                <w:szCs w:val="18"/>
              </w:rPr>
              <w:t xml:space="preserve">, </w:t>
            </w:r>
            <w:proofErr w:type="spellStart"/>
            <w:r w:rsidRPr="00667310">
              <w:rPr>
                <w:sz w:val="18"/>
                <w:szCs w:val="18"/>
              </w:rPr>
              <w:t>medRxiv</w:t>
            </w:r>
            <w:proofErr w:type="spellEnd"/>
            <w:r w:rsidRPr="00667310">
              <w:rPr>
                <w:sz w:val="18"/>
                <w:szCs w:val="18"/>
              </w:rPr>
              <w:t xml:space="preserve">, </w:t>
            </w:r>
            <w:proofErr w:type="spellStart"/>
            <w:r w:rsidRPr="00667310">
              <w:rPr>
                <w:sz w:val="18"/>
                <w:szCs w:val="18"/>
              </w:rPr>
              <w:t>PeerJ</w:t>
            </w:r>
            <w:proofErr w:type="spellEnd"/>
            <w:r w:rsidRPr="00667310">
              <w:rPr>
                <w:sz w:val="18"/>
                <w:szCs w:val="18"/>
              </w:rPr>
              <w:t xml:space="preserve">, </w:t>
            </w:r>
            <w:proofErr w:type="spellStart"/>
            <w:r w:rsidRPr="00667310">
              <w:rPr>
                <w:sz w:val="18"/>
                <w:szCs w:val="18"/>
              </w:rPr>
              <w:t>ResearchSquare</w:t>
            </w:r>
            <w:proofErr w:type="spellEnd"/>
            <w:r w:rsidRPr="00667310">
              <w:rPr>
                <w:sz w:val="18"/>
                <w:szCs w:val="18"/>
              </w:rPr>
              <w:t xml:space="preserve">, </w:t>
            </w:r>
            <w:r>
              <w:rPr>
                <w:sz w:val="18"/>
                <w:szCs w:val="18"/>
              </w:rPr>
              <w:t xml:space="preserve">and </w:t>
            </w:r>
            <w:r w:rsidRPr="00667310">
              <w:rPr>
                <w:sz w:val="18"/>
                <w:szCs w:val="18"/>
              </w:rPr>
              <w:t>SSRN</w:t>
            </w:r>
          </w:p>
        </w:tc>
      </w:tr>
      <w:tr w:rsidR="00043C6A" w:rsidRPr="00450E46" w14:paraId="211697C3" w14:textId="77777777" w:rsidTr="00023DC2">
        <w:tc>
          <w:tcPr>
            <w:tcW w:w="12950" w:type="dxa"/>
            <w:gridSpan w:val="3"/>
          </w:tcPr>
          <w:p w14:paraId="31B25293" w14:textId="77777777" w:rsidR="00043C6A" w:rsidRPr="00450E46" w:rsidRDefault="00043C6A" w:rsidP="00023DC2">
            <w:pPr>
              <w:rPr>
                <w:sz w:val="18"/>
                <w:szCs w:val="18"/>
              </w:rPr>
            </w:pPr>
            <w:r w:rsidRPr="00450E46">
              <w:rPr>
                <w:sz w:val="18"/>
                <w:szCs w:val="18"/>
              </w:rPr>
              <w:t>Thes</w:t>
            </w:r>
            <w:r>
              <w:rPr>
                <w:sz w:val="18"/>
                <w:szCs w:val="18"/>
              </w:rPr>
              <w:t>e</w:t>
            </w:r>
            <w:r w:rsidRPr="00450E46">
              <w:rPr>
                <w:sz w:val="18"/>
                <w:szCs w:val="18"/>
              </w:rPr>
              <w:t>s, conference abstracts, and others</w:t>
            </w:r>
          </w:p>
        </w:tc>
      </w:tr>
      <w:tr w:rsidR="00043C6A" w:rsidRPr="00450E46" w14:paraId="5E24323F" w14:textId="77777777" w:rsidTr="00023DC2">
        <w:tc>
          <w:tcPr>
            <w:tcW w:w="3648" w:type="dxa"/>
          </w:tcPr>
          <w:p w14:paraId="7AC8DCD1" w14:textId="77777777" w:rsidR="00043C6A" w:rsidRPr="00667310" w:rsidRDefault="00043C6A" w:rsidP="00043C6A">
            <w:pPr>
              <w:pStyle w:val="ListParagraph"/>
              <w:numPr>
                <w:ilvl w:val="0"/>
                <w:numId w:val="10"/>
              </w:numPr>
              <w:spacing w:line="240" w:lineRule="auto"/>
              <w:rPr>
                <w:sz w:val="18"/>
                <w:szCs w:val="18"/>
              </w:rPr>
            </w:pPr>
            <w:r>
              <w:rPr>
                <w:sz w:val="18"/>
                <w:szCs w:val="18"/>
              </w:rPr>
              <w:t>Google Scholar</w:t>
            </w:r>
          </w:p>
        </w:tc>
        <w:tc>
          <w:tcPr>
            <w:tcW w:w="3301" w:type="dxa"/>
          </w:tcPr>
          <w:p w14:paraId="06CC3AFC" w14:textId="77777777" w:rsidR="00043C6A" w:rsidRPr="00450E46" w:rsidRDefault="00043C6A" w:rsidP="00023DC2">
            <w:pPr>
              <w:rPr>
                <w:sz w:val="18"/>
                <w:szCs w:val="18"/>
              </w:rPr>
            </w:pPr>
            <w:r w:rsidRPr="00667310">
              <w:rPr>
                <w:sz w:val="18"/>
                <w:szCs w:val="18"/>
              </w:rPr>
              <w:t>https://scholar.google.com/</w:t>
            </w:r>
          </w:p>
        </w:tc>
        <w:tc>
          <w:tcPr>
            <w:tcW w:w="6001" w:type="dxa"/>
          </w:tcPr>
          <w:p w14:paraId="63FF8F2A" w14:textId="77777777" w:rsidR="00043C6A" w:rsidRPr="00450E46" w:rsidRDefault="00043C6A" w:rsidP="00023DC2">
            <w:pPr>
              <w:rPr>
                <w:sz w:val="18"/>
                <w:szCs w:val="18"/>
              </w:rPr>
            </w:pPr>
            <w:r>
              <w:rPr>
                <w:sz w:val="18"/>
                <w:szCs w:val="18"/>
              </w:rPr>
              <w:t>Indexing of conference proceedings, thesis and other grey literature (alongside peer-reviewed articles)</w:t>
            </w:r>
          </w:p>
        </w:tc>
      </w:tr>
    </w:tbl>
    <w:p w14:paraId="5BCB974A" w14:textId="3397467F" w:rsidR="00A56FA8" w:rsidRDefault="00A56FA8" w:rsidP="00A56FA8"/>
    <w:p w14:paraId="4D78445D" w14:textId="77777777" w:rsidR="00A56FA8" w:rsidRDefault="00A56FA8">
      <w:pPr>
        <w:spacing w:after="160" w:line="259" w:lineRule="auto"/>
      </w:pPr>
      <w:r>
        <w:br w:type="page"/>
      </w:r>
    </w:p>
    <w:p w14:paraId="2265B9D8" w14:textId="768CD962" w:rsidR="00A56FA8" w:rsidRPr="00A56FA8" w:rsidRDefault="00A56FA8" w:rsidP="00A56FA8">
      <w:pPr>
        <w:pStyle w:val="Heading1"/>
        <w:rPr>
          <w:sz w:val="22"/>
          <w:szCs w:val="22"/>
        </w:rPr>
      </w:pPr>
      <w:bookmarkStart w:id="22" w:name="_Toc131577619"/>
      <w:r w:rsidRPr="00A56FA8">
        <w:rPr>
          <w:b/>
          <w:sz w:val="22"/>
          <w:szCs w:val="22"/>
        </w:rPr>
        <w:lastRenderedPageBreak/>
        <w:t>Table S</w:t>
      </w:r>
      <w:r w:rsidR="00F97019">
        <w:rPr>
          <w:b/>
          <w:sz w:val="22"/>
          <w:szCs w:val="22"/>
        </w:rPr>
        <w:t>10</w:t>
      </w:r>
      <w:r w:rsidRPr="00A56FA8">
        <w:rPr>
          <w:b/>
          <w:sz w:val="22"/>
          <w:szCs w:val="22"/>
        </w:rPr>
        <w:t>.</w:t>
      </w:r>
      <w:r w:rsidRPr="00A56FA8">
        <w:rPr>
          <w:sz w:val="22"/>
          <w:szCs w:val="22"/>
        </w:rPr>
        <w:t xml:space="preserve"> </w:t>
      </w:r>
      <w:r w:rsidR="008B6AC1">
        <w:rPr>
          <w:sz w:val="22"/>
          <w:szCs w:val="22"/>
        </w:rPr>
        <w:t>Tests</w:t>
      </w:r>
      <w:r w:rsidR="00043C6A" w:rsidRPr="00043C6A">
        <w:rPr>
          <w:sz w:val="22"/>
          <w:szCs w:val="22"/>
        </w:rPr>
        <w:t xml:space="preserve"> for publication selection bias</w:t>
      </w:r>
      <w:bookmarkEnd w:id="22"/>
    </w:p>
    <w:p w14:paraId="7740CFD0" w14:textId="77777777" w:rsidR="004B24D8" w:rsidRDefault="004B24D8" w:rsidP="004B24D8">
      <w:pPr>
        <w:autoSpaceDE w:val="0"/>
        <w:autoSpaceDN w:val="0"/>
        <w:adjustRightInd w:val="0"/>
        <w:spacing w:line="240" w:lineRule="auto"/>
      </w:pPr>
    </w:p>
    <w:tbl>
      <w:tblPr>
        <w:tblStyle w:val="TableGrid"/>
        <w:tblW w:w="5382" w:type="pct"/>
        <w:tblLayout w:type="fixed"/>
        <w:tblLook w:val="04A0" w:firstRow="1" w:lastRow="0" w:firstColumn="1" w:lastColumn="0" w:noHBand="0" w:noVBand="1"/>
      </w:tblPr>
      <w:tblGrid>
        <w:gridCol w:w="995"/>
        <w:gridCol w:w="2145"/>
        <w:gridCol w:w="4324"/>
        <w:gridCol w:w="1180"/>
        <w:gridCol w:w="1049"/>
        <w:gridCol w:w="59"/>
      </w:tblGrid>
      <w:tr w:rsidR="00023DC2" w:rsidRPr="008B001B" w14:paraId="3E640AAF" w14:textId="77777777" w:rsidTr="008B6AC1">
        <w:trPr>
          <w:gridAfter w:val="1"/>
          <w:wAfter w:w="29" w:type="pct"/>
        </w:trPr>
        <w:tc>
          <w:tcPr>
            <w:tcW w:w="510" w:type="pct"/>
          </w:tcPr>
          <w:p w14:paraId="73AC5E30" w14:textId="77777777" w:rsidR="00043C6A" w:rsidRPr="008B001B" w:rsidRDefault="00043C6A" w:rsidP="00023DC2">
            <w:pPr>
              <w:rPr>
                <w:sz w:val="18"/>
              </w:rPr>
            </w:pPr>
            <w:r w:rsidRPr="008B001B">
              <w:rPr>
                <w:sz w:val="18"/>
              </w:rPr>
              <w:t>Test</w:t>
            </w:r>
          </w:p>
        </w:tc>
        <w:tc>
          <w:tcPr>
            <w:tcW w:w="1100" w:type="pct"/>
          </w:tcPr>
          <w:p w14:paraId="36A65EC2" w14:textId="77777777" w:rsidR="00043C6A" w:rsidRPr="008B001B" w:rsidRDefault="00043C6A" w:rsidP="00023DC2">
            <w:pPr>
              <w:rPr>
                <w:sz w:val="18"/>
              </w:rPr>
            </w:pPr>
            <w:r>
              <w:rPr>
                <w:sz w:val="18"/>
              </w:rPr>
              <w:t>Overview</w:t>
            </w:r>
          </w:p>
        </w:tc>
        <w:tc>
          <w:tcPr>
            <w:tcW w:w="2217" w:type="pct"/>
          </w:tcPr>
          <w:p w14:paraId="278E141E" w14:textId="77777777" w:rsidR="00043C6A" w:rsidRPr="008B001B" w:rsidRDefault="00043C6A" w:rsidP="00023DC2">
            <w:pPr>
              <w:rPr>
                <w:sz w:val="18"/>
              </w:rPr>
            </w:pPr>
            <w:r w:rsidRPr="008B001B">
              <w:rPr>
                <w:sz w:val="18"/>
              </w:rPr>
              <w:t>Interpretation</w:t>
            </w:r>
          </w:p>
        </w:tc>
        <w:tc>
          <w:tcPr>
            <w:tcW w:w="605" w:type="pct"/>
          </w:tcPr>
          <w:p w14:paraId="10A67BFF" w14:textId="77777777" w:rsidR="00043C6A" w:rsidRPr="008B001B" w:rsidRDefault="00043C6A" w:rsidP="00023DC2">
            <w:pPr>
              <w:rPr>
                <w:sz w:val="18"/>
              </w:rPr>
            </w:pPr>
            <w:r>
              <w:rPr>
                <w:sz w:val="18"/>
              </w:rPr>
              <w:t>Stata c</w:t>
            </w:r>
            <w:r w:rsidRPr="008B001B">
              <w:rPr>
                <w:sz w:val="18"/>
              </w:rPr>
              <w:t>ommand</w:t>
            </w:r>
          </w:p>
        </w:tc>
        <w:tc>
          <w:tcPr>
            <w:tcW w:w="538" w:type="pct"/>
          </w:tcPr>
          <w:p w14:paraId="5DEFA8D9" w14:textId="77777777" w:rsidR="00043C6A" w:rsidRDefault="00043C6A" w:rsidP="00023DC2">
            <w:pPr>
              <w:rPr>
                <w:sz w:val="18"/>
              </w:rPr>
            </w:pPr>
            <w:r>
              <w:rPr>
                <w:sz w:val="18"/>
              </w:rPr>
              <w:t>R command</w:t>
            </w:r>
          </w:p>
          <w:p w14:paraId="4E2D640C" w14:textId="77777777" w:rsidR="00043C6A" w:rsidRPr="008B001B" w:rsidRDefault="00043C6A" w:rsidP="00023DC2">
            <w:pPr>
              <w:rPr>
                <w:sz w:val="18"/>
              </w:rPr>
            </w:pPr>
            <w:r>
              <w:rPr>
                <w:sz w:val="18"/>
              </w:rPr>
              <w:t>library(meta)</w:t>
            </w:r>
          </w:p>
        </w:tc>
      </w:tr>
      <w:tr w:rsidR="00023DC2" w:rsidRPr="008B001B" w14:paraId="1B36E335" w14:textId="77777777" w:rsidTr="008B6AC1">
        <w:tc>
          <w:tcPr>
            <w:tcW w:w="5000" w:type="pct"/>
            <w:gridSpan w:val="6"/>
          </w:tcPr>
          <w:p w14:paraId="119BA5DE" w14:textId="52E59D18" w:rsidR="00023DC2" w:rsidRPr="008B001B" w:rsidRDefault="00023DC2" w:rsidP="00023DC2">
            <w:pPr>
              <w:rPr>
                <w:sz w:val="18"/>
              </w:rPr>
            </w:pPr>
            <w:r w:rsidRPr="008B001B">
              <w:rPr>
                <w:sz w:val="18"/>
              </w:rPr>
              <w:t xml:space="preserve">Presence of publication </w:t>
            </w:r>
            <w:r>
              <w:rPr>
                <w:sz w:val="18"/>
              </w:rPr>
              <w:t xml:space="preserve">selection </w:t>
            </w:r>
            <w:r w:rsidRPr="008B001B">
              <w:rPr>
                <w:sz w:val="18"/>
              </w:rPr>
              <w:t>bias</w:t>
            </w:r>
          </w:p>
        </w:tc>
      </w:tr>
      <w:tr w:rsidR="00023DC2" w:rsidRPr="008B001B" w14:paraId="47BB7785" w14:textId="77777777" w:rsidTr="008B6AC1">
        <w:trPr>
          <w:gridAfter w:val="1"/>
          <w:wAfter w:w="29" w:type="pct"/>
        </w:trPr>
        <w:tc>
          <w:tcPr>
            <w:tcW w:w="510" w:type="pct"/>
          </w:tcPr>
          <w:p w14:paraId="23B72C84" w14:textId="77777777" w:rsidR="00043C6A" w:rsidRPr="008B001B" w:rsidRDefault="00043C6A" w:rsidP="00023DC2">
            <w:pPr>
              <w:rPr>
                <w:sz w:val="18"/>
              </w:rPr>
            </w:pPr>
            <w:r w:rsidRPr="008B001B">
              <w:rPr>
                <w:sz w:val="18"/>
              </w:rPr>
              <w:t>Funnel plot</w:t>
            </w:r>
          </w:p>
        </w:tc>
        <w:tc>
          <w:tcPr>
            <w:tcW w:w="1100" w:type="pct"/>
          </w:tcPr>
          <w:p w14:paraId="453389A3" w14:textId="77777777" w:rsidR="00043C6A" w:rsidRPr="008B001B" w:rsidRDefault="00043C6A" w:rsidP="00023DC2">
            <w:pPr>
              <w:rPr>
                <w:sz w:val="18"/>
              </w:rPr>
            </w:pPr>
            <w:r w:rsidRPr="008B001B">
              <w:rPr>
                <w:sz w:val="18"/>
              </w:rPr>
              <w:t xml:space="preserve">Graphical representation of </w:t>
            </w:r>
            <w:r>
              <w:rPr>
                <w:sz w:val="18"/>
              </w:rPr>
              <w:t xml:space="preserve">“missing publication.” It plots the magnitude of the effect estimate (e.g., mean difference, odds ratio) and the standard error. </w:t>
            </w:r>
          </w:p>
        </w:tc>
        <w:tc>
          <w:tcPr>
            <w:tcW w:w="2217" w:type="pct"/>
          </w:tcPr>
          <w:p w14:paraId="65340934" w14:textId="77777777" w:rsidR="00043C6A" w:rsidRPr="008B001B" w:rsidRDefault="00043C6A" w:rsidP="00023DC2">
            <w:pPr>
              <w:rPr>
                <w:sz w:val="18"/>
              </w:rPr>
            </w:pPr>
            <w:r>
              <w:rPr>
                <w:sz w:val="18"/>
              </w:rPr>
              <w:t xml:space="preserve">The large effect estimates are those from smaller studies (larger standard error). Conversely, larger studies (smaller standard error) are those with smaller effect estimates. This plot results to a “funnel” appearance of which the topmost is occupied by large studies with the “most accurate” effect estimate. Any asymmetry is assumed as missing. Given the subjective nature of interpretation, use of the funnel plot without additional formal statistical testing is discouraged.  </w:t>
            </w:r>
          </w:p>
        </w:tc>
        <w:tc>
          <w:tcPr>
            <w:tcW w:w="605" w:type="pct"/>
          </w:tcPr>
          <w:p w14:paraId="18520BAD" w14:textId="77777777" w:rsidR="00043C6A" w:rsidRDefault="00043C6A" w:rsidP="00023DC2">
            <w:pPr>
              <w:rPr>
                <w:rFonts w:ascii="Courier New" w:hAnsi="Courier New" w:cs="Courier New"/>
                <w:sz w:val="16"/>
              </w:rPr>
            </w:pPr>
            <w:r w:rsidRPr="00642447">
              <w:rPr>
                <w:rFonts w:ascii="Courier New" w:hAnsi="Courier New" w:cs="Courier New"/>
                <w:sz w:val="16"/>
              </w:rPr>
              <w:t xml:space="preserve">meta </w:t>
            </w:r>
            <w:proofErr w:type="spellStart"/>
            <w:r w:rsidRPr="00642447">
              <w:rPr>
                <w:rFonts w:ascii="Courier New" w:hAnsi="Courier New" w:cs="Courier New"/>
                <w:sz w:val="16"/>
              </w:rPr>
              <w:t>funnelplot</w:t>
            </w:r>
            <w:proofErr w:type="spellEnd"/>
          </w:p>
          <w:p w14:paraId="1E96A206" w14:textId="77777777" w:rsidR="00043C6A" w:rsidRPr="00FA0A9C" w:rsidRDefault="00043C6A" w:rsidP="00023DC2">
            <w:pPr>
              <w:rPr>
                <w:sz w:val="18"/>
              </w:rPr>
            </w:pPr>
            <w:r w:rsidRPr="00FA0A9C">
              <w:rPr>
                <w:sz w:val="18"/>
              </w:rPr>
              <w:t>or</w:t>
            </w:r>
          </w:p>
          <w:p w14:paraId="13D2802C" w14:textId="77777777" w:rsidR="00043C6A" w:rsidRPr="00642447" w:rsidRDefault="00043C6A" w:rsidP="00023DC2">
            <w:pPr>
              <w:rPr>
                <w:rFonts w:ascii="Courier New" w:hAnsi="Courier New" w:cs="Courier New"/>
                <w:sz w:val="16"/>
              </w:rPr>
            </w:pPr>
            <w:proofErr w:type="spellStart"/>
            <w:r>
              <w:rPr>
                <w:rFonts w:ascii="Courier New" w:hAnsi="Courier New" w:cs="Courier New"/>
                <w:sz w:val="16"/>
              </w:rPr>
              <w:t>metafunnel</w:t>
            </w:r>
            <w:proofErr w:type="spellEnd"/>
          </w:p>
        </w:tc>
        <w:tc>
          <w:tcPr>
            <w:tcW w:w="538" w:type="pct"/>
          </w:tcPr>
          <w:p w14:paraId="0D8BD01C" w14:textId="77777777" w:rsidR="00043C6A" w:rsidRPr="00642447" w:rsidRDefault="00043C6A" w:rsidP="00023DC2">
            <w:pPr>
              <w:rPr>
                <w:rFonts w:ascii="Courier New" w:hAnsi="Courier New" w:cs="Courier New"/>
                <w:sz w:val="16"/>
              </w:rPr>
            </w:pPr>
            <w:proofErr w:type="gramStart"/>
            <w:r w:rsidRPr="00DB604D">
              <w:rPr>
                <w:rFonts w:ascii="Courier New" w:hAnsi="Courier New" w:cs="Courier New"/>
                <w:sz w:val="16"/>
              </w:rPr>
              <w:t>funnel(</w:t>
            </w:r>
            <w:proofErr w:type="gramEnd"/>
            <w:r>
              <w:rPr>
                <w:rFonts w:ascii="Courier New" w:hAnsi="Courier New" w:cs="Courier New"/>
                <w:sz w:val="16"/>
              </w:rPr>
              <w:t>)</w:t>
            </w:r>
          </w:p>
        </w:tc>
      </w:tr>
      <w:tr w:rsidR="00023DC2" w:rsidRPr="008B001B" w14:paraId="39C6AECC" w14:textId="77777777" w:rsidTr="008B6AC1">
        <w:trPr>
          <w:gridAfter w:val="1"/>
          <w:wAfter w:w="29" w:type="pct"/>
        </w:trPr>
        <w:tc>
          <w:tcPr>
            <w:tcW w:w="510" w:type="pct"/>
          </w:tcPr>
          <w:p w14:paraId="7DE50FBD" w14:textId="77777777" w:rsidR="00043C6A" w:rsidRPr="008B001B" w:rsidRDefault="00043C6A" w:rsidP="00023DC2">
            <w:pPr>
              <w:rPr>
                <w:sz w:val="18"/>
              </w:rPr>
            </w:pPr>
            <w:r w:rsidRPr="008B001B">
              <w:rPr>
                <w:sz w:val="18"/>
              </w:rPr>
              <w:t>Egger’s test</w:t>
            </w:r>
          </w:p>
        </w:tc>
        <w:tc>
          <w:tcPr>
            <w:tcW w:w="1100" w:type="pct"/>
          </w:tcPr>
          <w:p w14:paraId="5799D17A" w14:textId="77777777" w:rsidR="00043C6A" w:rsidRPr="008B001B" w:rsidRDefault="00043C6A" w:rsidP="00023DC2">
            <w:pPr>
              <w:rPr>
                <w:sz w:val="18"/>
              </w:rPr>
            </w:pPr>
            <w:r>
              <w:rPr>
                <w:sz w:val="18"/>
              </w:rPr>
              <w:t>Regression method to detect publication bias</w:t>
            </w:r>
          </w:p>
        </w:tc>
        <w:tc>
          <w:tcPr>
            <w:tcW w:w="2217" w:type="pct"/>
          </w:tcPr>
          <w:p w14:paraId="43060D10" w14:textId="77777777" w:rsidR="00043C6A" w:rsidRPr="008B001B" w:rsidRDefault="00043C6A" w:rsidP="00023DC2">
            <w:pPr>
              <w:rPr>
                <w:sz w:val="18"/>
              </w:rPr>
            </w:pPr>
            <w:r>
              <w:rPr>
                <w:sz w:val="18"/>
              </w:rPr>
              <w:t xml:space="preserve">Beta-coefficient is the association between the effect size and the standard error weighted by the inverse variance. </w:t>
            </w:r>
            <w:r w:rsidRPr="00844084">
              <w:rPr>
                <w:sz w:val="18"/>
              </w:rPr>
              <w:t xml:space="preserve">A p-value&lt;0.05 </w:t>
            </w:r>
            <w:r>
              <w:rPr>
                <w:sz w:val="18"/>
              </w:rPr>
              <w:t xml:space="preserve">where the effect </w:t>
            </w:r>
            <w:r w:rsidRPr="00844084">
              <w:rPr>
                <w:sz w:val="18"/>
              </w:rPr>
              <w:t xml:space="preserve">estimates of smaller </w:t>
            </w:r>
            <w:r>
              <w:rPr>
                <w:sz w:val="18"/>
              </w:rPr>
              <w:t xml:space="preserve">(less precise) </w:t>
            </w:r>
            <w:r w:rsidRPr="00844084">
              <w:rPr>
                <w:sz w:val="18"/>
              </w:rPr>
              <w:t xml:space="preserve">studies do not mimic estimates of larger </w:t>
            </w:r>
            <w:r>
              <w:rPr>
                <w:sz w:val="18"/>
              </w:rPr>
              <w:t xml:space="preserve">(more precise) </w:t>
            </w:r>
            <w:r w:rsidRPr="00844084">
              <w:rPr>
                <w:sz w:val="18"/>
              </w:rPr>
              <w:t>studies</w:t>
            </w:r>
            <w:r>
              <w:rPr>
                <w:sz w:val="18"/>
              </w:rPr>
              <w:t xml:space="preserve"> may be suggestive of in publication selection bias, but this is neither sensitive nor specific. </w:t>
            </w:r>
          </w:p>
        </w:tc>
        <w:tc>
          <w:tcPr>
            <w:tcW w:w="605" w:type="pct"/>
          </w:tcPr>
          <w:p w14:paraId="5A2FED30" w14:textId="77777777" w:rsidR="00043C6A" w:rsidRDefault="00043C6A" w:rsidP="00023DC2">
            <w:pPr>
              <w:rPr>
                <w:rFonts w:ascii="Courier New" w:hAnsi="Courier New" w:cs="Courier New"/>
                <w:sz w:val="18"/>
              </w:rPr>
            </w:pPr>
            <w:r w:rsidRPr="002616A3">
              <w:rPr>
                <w:rFonts w:ascii="Courier New" w:hAnsi="Courier New" w:cs="Courier New"/>
                <w:sz w:val="18"/>
              </w:rPr>
              <w:t>meta bias</w:t>
            </w:r>
          </w:p>
          <w:p w14:paraId="7BAB2420" w14:textId="77777777" w:rsidR="00043C6A" w:rsidRPr="00FA0A9C" w:rsidRDefault="00043C6A" w:rsidP="00023DC2">
            <w:pPr>
              <w:rPr>
                <w:sz w:val="18"/>
              </w:rPr>
            </w:pPr>
            <w:r w:rsidRPr="00FA0A9C">
              <w:rPr>
                <w:sz w:val="18"/>
              </w:rPr>
              <w:t>or</w:t>
            </w:r>
          </w:p>
          <w:p w14:paraId="6F95C9B9" w14:textId="77777777" w:rsidR="00043C6A" w:rsidRPr="002616A3" w:rsidRDefault="00043C6A" w:rsidP="00023DC2">
            <w:pPr>
              <w:rPr>
                <w:rFonts w:ascii="Courier New" w:hAnsi="Courier New" w:cs="Courier New"/>
                <w:sz w:val="18"/>
              </w:rPr>
            </w:pPr>
            <w:proofErr w:type="spellStart"/>
            <w:r w:rsidRPr="00FA0A9C">
              <w:rPr>
                <w:rFonts w:ascii="Courier New" w:eastAsiaTheme="minorEastAsia" w:hAnsi="Courier New" w:cs="Courier New"/>
                <w:sz w:val="16"/>
              </w:rPr>
              <w:t>metabias</w:t>
            </w:r>
            <w:proofErr w:type="spellEnd"/>
            <w:r w:rsidRPr="00FA0A9C">
              <w:rPr>
                <w:rFonts w:ascii="Courier New" w:eastAsiaTheme="minorEastAsia" w:hAnsi="Courier New" w:cs="Courier New"/>
                <w:sz w:val="16"/>
              </w:rPr>
              <w:t xml:space="preserve"> </w:t>
            </w:r>
            <w:r w:rsidRPr="00CE1769">
              <w:rPr>
                <w:rFonts w:ascii="Courier New" w:eastAsiaTheme="minorEastAsia" w:hAnsi="Courier New" w:cs="Courier New"/>
                <w:i/>
                <w:iCs/>
                <w:sz w:val="18"/>
                <w:szCs w:val="18"/>
              </w:rPr>
              <w:t>_ES _</w:t>
            </w:r>
            <w:proofErr w:type="spellStart"/>
            <w:r w:rsidRPr="00CE1769">
              <w:rPr>
                <w:rFonts w:ascii="Courier New" w:eastAsiaTheme="minorEastAsia" w:hAnsi="Courier New" w:cs="Courier New"/>
                <w:i/>
                <w:iCs/>
                <w:sz w:val="18"/>
                <w:szCs w:val="18"/>
              </w:rPr>
              <w:t>seES</w:t>
            </w:r>
            <w:proofErr w:type="spellEnd"/>
            <w:r w:rsidRPr="00FA0A9C">
              <w:rPr>
                <w:rFonts w:ascii="Courier New" w:eastAsiaTheme="minorEastAsia" w:hAnsi="Courier New" w:cs="Courier New"/>
                <w:sz w:val="16"/>
              </w:rPr>
              <w:t>, egger</w:t>
            </w:r>
          </w:p>
        </w:tc>
        <w:tc>
          <w:tcPr>
            <w:tcW w:w="538" w:type="pct"/>
          </w:tcPr>
          <w:p w14:paraId="60689FD6" w14:textId="77777777" w:rsidR="00043C6A" w:rsidRPr="00DB604D" w:rsidRDefault="00043C6A" w:rsidP="00023DC2">
            <w:pPr>
              <w:pStyle w:val="HTMLPreformatted"/>
              <w:rPr>
                <w:rFonts w:eastAsia="Arial"/>
                <w:sz w:val="16"/>
                <w:szCs w:val="22"/>
                <w:lang w:val="en"/>
              </w:rPr>
            </w:pPr>
            <w:proofErr w:type="spellStart"/>
            <w:proofErr w:type="gramStart"/>
            <w:r w:rsidRPr="00DB604D">
              <w:rPr>
                <w:rFonts w:eastAsia="Arial"/>
                <w:sz w:val="16"/>
                <w:szCs w:val="22"/>
                <w:lang w:val="en"/>
              </w:rPr>
              <w:t>metabias</w:t>
            </w:r>
            <w:proofErr w:type="spellEnd"/>
            <w:r w:rsidRPr="00DB604D">
              <w:rPr>
                <w:rFonts w:eastAsia="Arial"/>
                <w:sz w:val="16"/>
                <w:szCs w:val="22"/>
                <w:lang w:val="en"/>
              </w:rPr>
              <w:t>(</w:t>
            </w:r>
            <w:r>
              <w:rPr>
                <w:rFonts w:eastAsia="Arial"/>
                <w:sz w:val="16"/>
                <w:szCs w:val="22"/>
                <w:lang w:val="en"/>
              </w:rPr>
              <w:t xml:space="preserve"> </w:t>
            </w:r>
            <w:r w:rsidRPr="00DB604D">
              <w:rPr>
                <w:rFonts w:eastAsia="Arial"/>
                <w:sz w:val="16"/>
                <w:szCs w:val="22"/>
                <w:lang w:val="en"/>
              </w:rPr>
              <w:t>,</w:t>
            </w:r>
            <w:proofErr w:type="spellStart"/>
            <w:proofErr w:type="gramEnd"/>
            <w:r w:rsidRPr="00DB604D">
              <w:rPr>
                <w:rFonts w:eastAsia="Arial"/>
                <w:sz w:val="16"/>
                <w:szCs w:val="22"/>
                <w:lang w:val="en"/>
              </w:rPr>
              <w:t>method.bias</w:t>
            </w:r>
            <w:proofErr w:type="spellEnd"/>
            <w:r w:rsidRPr="00DB604D">
              <w:rPr>
                <w:rFonts w:eastAsia="Arial"/>
                <w:sz w:val="16"/>
                <w:szCs w:val="22"/>
                <w:lang w:val="en"/>
              </w:rPr>
              <w:t xml:space="preserve"> ="Egger")</w:t>
            </w:r>
          </w:p>
          <w:p w14:paraId="28C8C8A8" w14:textId="77777777" w:rsidR="00043C6A" w:rsidRPr="002616A3" w:rsidRDefault="00043C6A" w:rsidP="00023DC2">
            <w:pPr>
              <w:rPr>
                <w:rFonts w:ascii="Courier New" w:hAnsi="Courier New" w:cs="Courier New"/>
                <w:sz w:val="18"/>
              </w:rPr>
            </w:pPr>
          </w:p>
        </w:tc>
      </w:tr>
      <w:tr w:rsidR="00023DC2" w:rsidRPr="008B001B" w14:paraId="42A3A9C7" w14:textId="77777777" w:rsidTr="008B6AC1">
        <w:trPr>
          <w:gridAfter w:val="1"/>
          <w:wAfter w:w="29" w:type="pct"/>
        </w:trPr>
        <w:tc>
          <w:tcPr>
            <w:tcW w:w="510" w:type="pct"/>
          </w:tcPr>
          <w:p w14:paraId="162C92D1" w14:textId="77777777" w:rsidR="00043C6A" w:rsidRDefault="00043C6A" w:rsidP="00023DC2">
            <w:pPr>
              <w:rPr>
                <w:sz w:val="18"/>
              </w:rPr>
            </w:pPr>
            <w:r>
              <w:rPr>
                <w:sz w:val="18"/>
              </w:rPr>
              <w:t>Fail-safe N method</w:t>
            </w:r>
          </w:p>
        </w:tc>
        <w:tc>
          <w:tcPr>
            <w:tcW w:w="1100" w:type="pct"/>
          </w:tcPr>
          <w:p w14:paraId="47091313" w14:textId="77777777" w:rsidR="00043C6A" w:rsidRDefault="00043C6A" w:rsidP="00023DC2">
            <w:pPr>
              <w:rPr>
                <w:sz w:val="18"/>
              </w:rPr>
            </w:pPr>
            <w:r>
              <w:rPr>
                <w:sz w:val="18"/>
              </w:rPr>
              <w:t xml:space="preserve">Estimates the number of “null-finding” studies needed for the pooled estimates to be “null.” </w:t>
            </w:r>
          </w:p>
        </w:tc>
        <w:tc>
          <w:tcPr>
            <w:tcW w:w="2217" w:type="pct"/>
          </w:tcPr>
          <w:p w14:paraId="422D8DC1" w14:textId="075F7AA0" w:rsidR="00043C6A" w:rsidRDefault="00043C6A" w:rsidP="00023DC2">
            <w:pPr>
              <w:rPr>
                <w:sz w:val="18"/>
              </w:rPr>
            </w:pPr>
            <w:r>
              <w:rPr>
                <w:sz w:val="18"/>
              </w:rPr>
              <w:t xml:space="preserve">It provides an overview of the “robustness” of the pooled effect estimate. A low number relative to the number of studies in the analysis raises a high-risk of publication selection bias. A higher number would mean a more robust result. However, the overall approach is </w:t>
            </w:r>
            <w:proofErr w:type="gramStart"/>
            <w:r>
              <w:rPr>
                <w:sz w:val="18"/>
              </w:rPr>
              <w:t>problematic</w:t>
            </w:r>
            <w:proofErr w:type="gramEnd"/>
            <w:r>
              <w:rPr>
                <w:sz w:val="18"/>
              </w:rPr>
              <w:t xml:space="preserve"> and it tends to give </w:t>
            </w:r>
            <w:proofErr w:type="gramStart"/>
            <w:r>
              <w:rPr>
                <w:sz w:val="18"/>
              </w:rPr>
              <w:t>non reliable</w:t>
            </w:r>
            <w:proofErr w:type="gramEnd"/>
            <w:r>
              <w:rPr>
                <w:sz w:val="18"/>
              </w:rPr>
              <w:t xml:space="preserve"> results. We recommend that it should be avoided.</w:t>
            </w:r>
            <w:r w:rsidR="008B6AC1">
              <w:rPr>
                <w:sz w:val="18"/>
              </w:rPr>
              <w:fldChar w:fldCharType="begin"/>
            </w:r>
            <w:r w:rsidR="00066DDB">
              <w:rPr>
                <w:sz w:val="18"/>
              </w:rPr>
              <w:instrText xml:space="preserve"> ADDIN EN.CITE &lt;EndNote&gt;&lt;Cite&gt;&lt;Author&gt;Becker&lt;/Author&gt;&lt;Year&gt;2005&lt;/Year&gt;&lt;RecNum&gt;138&lt;/RecNum&gt;&lt;DisplayText&gt;(17)&lt;/DisplayText&gt;&lt;record&gt;&lt;rec-number&gt;138&lt;/rec-number&gt;&lt;foreign-keys&gt;&lt;key app="EN" db-id="ww5txera7peszcetwx4vr55da99ddd9rdfx9" timestamp="1675761936"&gt;138&lt;/key&gt;&lt;/foreign-keys&gt;&lt;ref-type name="Book Section"&gt;5&lt;/ref-type&gt;&lt;contributors&gt;&lt;authors&gt;&lt;author&gt;Becker, Betsy Jane&lt;/author&gt;&lt;/authors&gt;&lt;/contributors&gt;&lt;titles&gt;&lt;title&gt;Failsafe N or File-Drawer Number&lt;/title&gt;&lt;secondary-title&gt;Publication Bias in Meta</w:instrText>
            </w:r>
            <w:r w:rsidR="00066DDB">
              <w:rPr>
                <w:rFonts w:ascii="Cambria Math" w:hAnsi="Cambria Math" w:cs="Cambria Math"/>
                <w:sz w:val="18"/>
              </w:rPr>
              <w:instrText>‐</w:instrText>
            </w:r>
            <w:r w:rsidR="00066DDB">
              <w:rPr>
                <w:sz w:val="18"/>
              </w:rPr>
              <w:instrText>Analysis&lt;/secondary-title&gt;&lt;/titles&gt;&lt;pages&gt;111-125&lt;/pages&gt;&lt;dates&gt;&lt;year&gt;2005&lt;/year&gt;&lt;/dates&gt;&lt;urls&gt;&lt;related-urls&gt;&lt;url&gt;https://onlinelibrary.wiley.com/doi/abs/10.1002/0470870168.ch7&lt;/url&gt;&lt;/related-urls&gt;&lt;/urls&gt;&lt;electronic-resource-num&gt;https://doi.org/10.1002/0470870168.ch7&lt;/electronic-resource-num&gt;&lt;/record&gt;&lt;/Cite&gt;&lt;/EndNote&gt;</w:instrText>
            </w:r>
            <w:r w:rsidR="008B6AC1">
              <w:rPr>
                <w:sz w:val="18"/>
              </w:rPr>
              <w:fldChar w:fldCharType="separate"/>
            </w:r>
            <w:r w:rsidR="00066DDB">
              <w:rPr>
                <w:noProof/>
                <w:sz w:val="18"/>
              </w:rPr>
              <w:t>(17)</w:t>
            </w:r>
            <w:r w:rsidR="008B6AC1">
              <w:rPr>
                <w:sz w:val="18"/>
              </w:rPr>
              <w:fldChar w:fldCharType="end"/>
            </w:r>
            <w:r>
              <w:rPr>
                <w:sz w:val="18"/>
              </w:rPr>
              <w:t xml:space="preserve"> </w:t>
            </w:r>
          </w:p>
        </w:tc>
        <w:tc>
          <w:tcPr>
            <w:tcW w:w="605" w:type="pct"/>
          </w:tcPr>
          <w:p w14:paraId="68A3F463" w14:textId="77777777" w:rsidR="00043C6A" w:rsidRPr="00120DE2" w:rsidRDefault="00043C6A" w:rsidP="00023DC2">
            <w:pPr>
              <w:rPr>
                <w:rFonts w:cstheme="minorHAnsi"/>
                <w:sz w:val="18"/>
                <w:szCs w:val="18"/>
              </w:rPr>
            </w:pPr>
            <w:proofErr w:type="spellStart"/>
            <w:r>
              <w:rPr>
                <w:rFonts w:cstheme="minorHAnsi"/>
                <w:sz w:val="18"/>
                <w:szCs w:val="18"/>
              </w:rPr>
              <w:t>n.a.</w:t>
            </w:r>
            <w:proofErr w:type="spellEnd"/>
          </w:p>
        </w:tc>
        <w:tc>
          <w:tcPr>
            <w:tcW w:w="538" w:type="pct"/>
          </w:tcPr>
          <w:p w14:paraId="74E35A8B" w14:textId="77777777" w:rsidR="00043C6A" w:rsidRPr="00DE4B34" w:rsidRDefault="00043C6A" w:rsidP="00023DC2">
            <w:pPr>
              <w:rPr>
                <w:rFonts w:ascii="Courier New" w:hAnsi="Courier New" w:cs="Courier New"/>
                <w:sz w:val="18"/>
                <w:szCs w:val="18"/>
              </w:rPr>
            </w:pPr>
            <w:r w:rsidRPr="00DE4B34">
              <w:rPr>
                <w:rFonts w:ascii="Courier New" w:hAnsi="Courier New" w:cs="Courier New"/>
                <w:sz w:val="18"/>
                <w:szCs w:val="18"/>
              </w:rPr>
              <w:t>library(</w:t>
            </w:r>
            <w:proofErr w:type="spellStart"/>
            <w:r w:rsidRPr="00DE4B34">
              <w:rPr>
                <w:rFonts w:ascii="Courier New" w:hAnsi="Courier New" w:cs="Courier New"/>
                <w:sz w:val="18"/>
                <w:szCs w:val="18"/>
              </w:rPr>
              <w:t>metafor</w:t>
            </w:r>
            <w:proofErr w:type="spellEnd"/>
            <w:r w:rsidRPr="00DE4B34">
              <w:rPr>
                <w:rFonts w:ascii="Courier New" w:hAnsi="Courier New" w:cs="Courier New"/>
                <w:sz w:val="18"/>
                <w:szCs w:val="18"/>
              </w:rPr>
              <w:t>)</w:t>
            </w:r>
          </w:p>
          <w:p w14:paraId="51158BDE" w14:textId="77777777" w:rsidR="00043C6A" w:rsidRDefault="00043C6A" w:rsidP="00023DC2">
            <w:pPr>
              <w:rPr>
                <w:rFonts w:cstheme="minorHAnsi"/>
                <w:sz w:val="18"/>
                <w:szCs w:val="18"/>
              </w:rPr>
            </w:pPr>
            <w:proofErr w:type="spellStart"/>
            <w:proofErr w:type="gramStart"/>
            <w:r w:rsidRPr="00DE4B34">
              <w:rPr>
                <w:rFonts w:ascii="Courier New" w:hAnsi="Courier New" w:cs="Courier New"/>
                <w:sz w:val="18"/>
                <w:szCs w:val="18"/>
              </w:rPr>
              <w:t>fsn</w:t>
            </w:r>
            <w:proofErr w:type="spellEnd"/>
            <w:r w:rsidRPr="00DE4B34">
              <w:rPr>
                <w:rFonts w:ascii="Courier New" w:hAnsi="Courier New" w:cs="Courier New"/>
                <w:sz w:val="18"/>
                <w:szCs w:val="18"/>
              </w:rPr>
              <w:t>(</w:t>
            </w:r>
            <w:proofErr w:type="gramEnd"/>
            <w:r w:rsidRPr="00DE4B34">
              <w:rPr>
                <w:rFonts w:ascii="Courier New" w:hAnsi="Courier New" w:cs="Courier New"/>
                <w:sz w:val="18"/>
                <w:szCs w:val="18"/>
              </w:rPr>
              <w:t>)</w:t>
            </w:r>
          </w:p>
        </w:tc>
      </w:tr>
      <w:tr w:rsidR="00023DC2" w:rsidRPr="008B001B" w14:paraId="3D53584C" w14:textId="77777777" w:rsidTr="008B6AC1">
        <w:tc>
          <w:tcPr>
            <w:tcW w:w="5000" w:type="pct"/>
            <w:gridSpan w:val="6"/>
          </w:tcPr>
          <w:p w14:paraId="09EF5317" w14:textId="26DDB2F7" w:rsidR="00023DC2" w:rsidRPr="008B001B" w:rsidRDefault="00023DC2" w:rsidP="00023DC2">
            <w:pPr>
              <w:rPr>
                <w:sz w:val="18"/>
              </w:rPr>
            </w:pPr>
            <w:r w:rsidRPr="008B001B">
              <w:rPr>
                <w:sz w:val="18"/>
              </w:rPr>
              <w:t>Adjusting for publication bias</w:t>
            </w:r>
          </w:p>
        </w:tc>
      </w:tr>
      <w:tr w:rsidR="00023DC2" w:rsidRPr="008B001B" w14:paraId="63314971" w14:textId="77777777" w:rsidTr="008B6AC1">
        <w:trPr>
          <w:gridAfter w:val="1"/>
          <w:wAfter w:w="29" w:type="pct"/>
        </w:trPr>
        <w:tc>
          <w:tcPr>
            <w:tcW w:w="510" w:type="pct"/>
          </w:tcPr>
          <w:p w14:paraId="416F2544" w14:textId="77777777" w:rsidR="00043C6A" w:rsidRPr="008B001B" w:rsidRDefault="00043C6A" w:rsidP="00023DC2">
            <w:pPr>
              <w:rPr>
                <w:sz w:val="18"/>
              </w:rPr>
            </w:pPr>
            <w:r>
              <w:rPr>
                <w:sz w:val="18"/>
              </w:rPr>
              <w:t>Trim and fill method</w:t>
            </w:r>
          </w:p>
        </w:tc>
        <w:tc>
          <w:tcPr>
            <w:tcW w:w="1100" w:type="pct"/>
          </w:tcPr>
          <w:p w14:paraId="5FF56A62" w14:textId="77777777" w:rsidR="00043C6A" w:rsidRPr="008B001B" w:rsidRDefault="00043C6A" w:rsidP="00023DC2">
            <w:pPr>
              <w:rPr>
                <w:sz w:val="18"/>
              </w:rPr>
            </w:pPr>
            <w:r>
              <w:rPr>
                <w:sz w:val="18"/>
              </w:rPr>
              <w:t>A form of missing data imputation. This graphically fills the missing publication based on the funnel plot.</w:t>
            </w:r>
          </w:p>
        </w:tc>
        <w:tc>
          <w:tcPr>
            <w:tcW w:w="2217" w:type="pct"/>
          </w:tcPr>
          <w:p w14:paraId="2880730D" w14:textId="256A7740" w:rsidR="00043C6A" w:rsidRPr="004B27D8" w:rsidRDefault="00043C6A" w:rsidP="00023DC2">
            <w:pPr>
              <w:rPr>
                <w:sz w:val="18"/>
              </w:rPr>
            </w:pPr>
            <w:r>
              <w:rPr>
                <w:sz w:val="18"/>
              </w:rPr>
              <w:t xml:space="preserve">It provides an adjusted pooled effect estimate if the hypothetical “missing study” exists. </w:t>
            </w:r>
            <w:r w:rsidRPr="004B27D8">
              <w:rPr>
                <w:sz w:val="18"/>
              </w:rPr>
              <w:t>The assumption of a perfectly symmetric funnel plot is unrealistic and the method performs very poorly in the presence of heterogeneity.</w:t>
            </w:r>
            <w:r w:rsidR="008B6AC1">
              <w:rPr>
                <w:sz w:val="18"/>
              </w:rPr>
              <w:fldChar w:fldCharType="begin">
                <w:fldData xml:space="preserve">PEVuZE5vdGU+PENpdGU+PEF1dGhvcj5UZXJyaW48L0F1dGhvcj48WWVhcj4yMDAzPC9ZZWFyPjxS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</w:fldData>
              </w:fldChar>
            </w:r>
            <w:r w:rsidR="00066DDB">
              <w:rPr>
                <w:sz w:val="18"/>
              </w:rPr>
              <w:instrText xml:space="preserve"> ADDIN EN.CITE </w:instrText>
            </w:r>
            <w:r w:rsidR="00066DDB">
              <w:rPr>
                <w:sz w:val="18"/>
              </w:rPr>
              <w:fldChar w:fldCharType="begin">
                <w:fldData xml:space="preserve">PEVuZE5vdGU+PENpdGU+PEF1dGhvcj5UZXJyaW48L0F1dGhvcj48WWVhcj4yMDAzPC9ZZWFyPjxS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</w:fldData>
              </w:fldChar>
            </w:r>
            <w:r w:rsidR="00066DDB">
              <w:rPr>
                <w:sz w:val="18"/>
              </w:rPr>
              <w:instrText xml:space="preserve"> ADDIN EN.CITE.DATA </w:instrText>
            </w:r>
            <w:r w:rsidR="00066DDB">
              <w:rPr>
                <w:sz w:val="18"/>
              </w:rPr>
            </w:r>
            <w:r w:rsidR="00066DDB">
              <w:rPr>
                <w:sz w:val="18"/>
              </w:rPr>
              <w:fldChar w:fldCharType="end"/>
            </w:r>
            <w:r w:rsidR="008B6AC1">
              <w:rPr>
                <w:sz w:val="18"/>
              </w:rPr>
            </w:r>
            <w:r w:rsidR="008B6AC1">
              <w:rPr>
                <w:sz w:val="18"/>
              </w:rPr>
              <w:fldChar w:fldCharType="separate"/>
            </w:r>
            <w:r w:rsidR="00066DDB">
              <w:rPr>
                <w:noProof/>
                <w:sz w:val="18"/>
              </w:rPr>
              <w:t>(18, 19)</w:t>
            </w:r>
            <w:r w:rsidR="008B6AC1">
              <w:rPr>
                <w:sz w:val="18"/>
              </w:rPr>
              <w:fldChar w:fldCharType="end"/>
            </w:r>
            <w:r w:rsidRPr="004B27D8">
              <w:rPr>
                <w:sz w:val="18"/>
              </w:rPr>
              <w:t xml:space="preserve"> </w:t>
            </w:r>
          </w:p>
          <w:p w14:paraId="7A598F1C" w14:textId="4E8E6382" w:rsidR="00043C6A" w:rsidRPr="008B001B" w:rsidRDefault="00043C6A" w:rsidP="00023DC2">
            <w:pPr>
              <w:rPr>
                <w:sz w:val="18"/>
              </w:rPr>
            </w:pPr>
          </w:p>
        </w:tc>
        <w:tc>
          <w:tcPr>
            <w:tcW w:w="605" w:type="pct"/>
          </w:tcPr>
          <w:p w14:paraId="58D42573" w14:textId="77777777" w:rsidR="00043C6A" w:rsidRDefault="00043C6A" w:rsidP="00023DC2">
            <w:pPr>
              <w:rPr>
                <w:rFonts w:ascii="Courier New" w:hAnsi="Courier New" w:cs="Courier New"/>
                <w:sz w:val="18"/>
                <w:szCs w:val="18"/>
              </w:rPr>
            </w:pPr>
            <w:r w:rsidRPr="006516C1">
              <w:rPr>
                <w:rFonts w:ascii="Courier New" w:hAnsi="Courier New" w:cs="Courier New"/>
                <w:sz w:val="18"/>
                <w:szCs w:val="18"/>
              </w:rPr>
              <w:t xml:space="preserve">meta </w:t>
            </w:r>
            <w:proofErr w:type="spellStart"/>
            <w:r w:rsidRPr="006516C1">
              <w:rPr>
                <w:rFonts w:ascii="Courier New" w:hAnsi="Courier New" w:cs="Courier New"/>
                <w:sz w:val="18"/>
                <w:szCs w:val="18"/>
              </w:rPr>
              <w:t>trimfill</w:t>
            </w:r>
            <w:proofErr w:type="spellEnd"/>
          </w:p>
          <w:p w14:paraId="5DAD856B" w14:textId="77777777" w:rsidR="00043C6A" w:rsidRPr="00FA0A9C" w:rsidRDefault="00043C6A" w:rsidP="00023DC2">
            <w:pPr>
              <w:rPr>
                <w:sz w:val="18"/>
              </w:rPr>
            </w:pPr>
            <w:r w:rsidRPr="00FA0A9C">
              <w:rPr>
                <w:sz w:val="18"/>
              </w:rPr>
              <w:t>or</w:t>
            </w:r>
          </w:p>
          <w:p w14:paraId="64E42F23" w14:textId="77777777" w:rsidR="00043C6A" w:rsidRPr="006516C1" w:rsidRDefault="00043C6A" w:rsidP="00023DC2">
            <w:pPr>
              <w:rPr>
                <w:rFonts w:ascii="Courier New" w:hAnsi="Courier New" w:cs="Courier New"/>
                <w:sz w:val="18"/>
                <w:szCs w:val="18"/>
              </w:rPr>
            </w:pPr>
            <w:proofErr w:type="spellStart"/>
            <w:r w:rsidRPr="00FA0A9C">
              <w:rPr>
                <w:rFonts w:ascii="Courier New" w:eastAsiaTheme="minorEastAsia" w:hAnsi="Courier New" w:cs="Courier New"/>
                <w:sz w:val="18"/>
                <w:szCs w:val="18"/>
              </w:rPr>
              <w:t>metatrim</w:t>
            </w:r>
            <w:proofErr w:type="spellEnd"/>
          </w:p>
        </w:tc>
        <w:tc>
          <w:tcPr>
            <w:tcW w:w="538" w:type="pct"/>
          </w:tcPr>
          <w:p w14:paraId="20F146AE" w14:textId="77777777" w:rsidR="00043C6A" w:rsidRPr="006516C1" w:rsidRDefault="00043C6A" w:rsidP="00023DC2">
            <w:pPr>
              <w:rPr>
                <w:rFonts w:ascii="Courier New" w:hAnsi="Courier New" w:cs="Courier New"/>
                <w:sz w:val="18"/>
                <w:szCs w:val="18"/>
              </w:rPr>
            </w:pPr>
            <w:proofErr w:type="spellStart"/>
            <w:proofErr w:type="gramStart"/>
            <w:r>
              <w:rPr>
                <w:rFonts w:ascii="Courier New" w:hAnsi="Courier New" w:cs="Courier New"/>
                <w:sz w:val="18"/>
                <w:szCs w:val="18"/>
              </w:rPr>
              <w:t>trimmfill</w:t>
            </w:r>
            <w:proofErr w:type="spellEnd"/>
            <w:r>
              <w:rPr>
                <w:rFonts w:ascii="Courier New" w:hAnsi="Courier New" w:cs="Courier New"/>
                <w:sz w:val="18"/>
                <w:szCs w:val="18"/>
              </w:rPr>
              <w:t>(</w:t>
            </w:r>
            <w:proofErr w:type="gramEnd"/>
            <w:r>
              <w:rPr>
                <w:rFonts w:ascii="Courier New" w:hAnsi="Courier New" w:cs="Courier New"/>
                <w:sz w:val="18"/>
                <w:szCs w:val="18"/>
              </w:rPr>
              <w:t>)</w:t>
            </w:r>
          </w:p>
        </w:tc>
      </w:tr>
      <w:tr w:rsidR="00023DC2" w:rsidRPr="008B001B" w14:paraId="6CFD4FA6" w14:textId="77777777" w:rsidTr="008B6AC1">
        <w:trPr>
          <w:gridAfter w:val="1"/>
          <w:wAfter w:w="29" w:type="pct"/>
        </w:trPr>
        <w:tc>
          <w:tcPr>
            <w:tcW w:w="510" w:type="pct"/>
          </w:tcPr>
          <w:p w14:paraId="74DB51C8" w14:textId="77777777" w:rsidR="00043C6A" w:rsidRPr="008B001B" w:rsidRDefault="00043C6A" w:rsidP="00023DC2">
            <w:pPr>
              <w:rPr>
                <w:sz w:val="18"/>
              </w:rPr>
            </w:pPr>
            <w:r>
              <w:rPr>
                <w:sz w:val="18"/>
              </w:rPr>
              <w:t xml:space="preserve">Trim and fill extensions (Duval and </w:t>
            </w:r>
            <w:proofErr w:type="spellStart"/>
            <w:r>
              <w:rPr>
                <w:sz w:val="18"/>
              </w:rPr>
              <w:t>Tweedle’s</w:t>
            </w:r>
            <w:proofErr w:type="spellEnd"/>
            <w:r>
              <w:rPr>
                <w:sz w:val="18"/>
              </w:rPr>
              <w:t xml:space="preserve"> method)</w:t>
            </w:r>
          </w:p>
        </w:tc>
        <w:tc>
          <w:tcPr>
            <w:tcW w:w="1100" w:type="pct"/>
          </w:tcPr>
          <w:p w14:paraId="1CDD6EC7" w14:textId="77777777" w:rsidR="00043C6A" w:rsidRPr="008B001B" w:rsidRDefault="00043C6A" w:rsidP="00023DC2">
            <w:pPr>
              <w:rPr>
                <w:sz w:val="18"/>
              </w:rPr>
            </w:pPr>
            <w:r>
              <w:rPr>
                <w:sz w:val="18"/>
              </w:rPr>
              <w:t>An extension of trim and fill using an iterative algorithm using fixed- or random-effects model</w:t>
            </w:r>
          </w:p>
        </w:tc>
        <w:tc>
          <w:tcPr>
            <w:tcW w:w="2217" w:type="pct"/>
          </w:tcPr>
          <w:p w14:paraId="75EF8B5A" w14:textId="77777777" w:rsidR="00043C6A" w:rsidRPr="008B001B" w:rsidRDefault="00043C6A" w:rsidP="00023DC2">
            <w:pPr>
              <w:rPr>
                <w:sz w:val="18"/>
              </w:rPr>
            </w:pPr>
            <w:r>
              <w:rPr>
                <w:sz w:val="18"/>
              </w:rPr>
              <w:t>It provides an adjusted pooled effect estimate if the hypothetical “missing study” exists</w:t>
            </w:r>
          </w:p>
        </w:tc>
        <w:tc>
          <w:tcPr>
            <w:tcW w:w="605" w:type="pct"/>
          </w:tcPr>
          <w:p w14:paraId="01C1EB58" w14:textId="77777777" w:rsidR="00043C6A" w:rsidRDefault="00043C6A" w:rsidP="00023DC2">
            <w:pPr>
              <w:rPr>
                <w:rFonts w:ascii="Courier New" w:hAnsi="Courier New" w:cs="Courier New"/>
                <w:sz w:val="18"/>
                <w:szCs w:val="18"/>
              </w:rPr>
            </w:pPr>
            <w:r w:rsidRPr="006516C1">
              <w:rPr>
                <w:rFonts w:ascii="Courier New" w:hAnsi="Courier New" w:cs="Courier New"/>
                <w:sz w:val="18"/>
                <w:szCs w:val="18"/>
              </w:rPr>
              <w:t xml:space="preserve">meta </w:t>
            </w:r>
            <w:proofErr w:type="spellStart"/>
            <w:r w:rsidRPr="006516C1">
              <w:rPr>
                <w:rFonts w:ascii="Courier New" w:hAnsi="Courier New" w:cs="Courier New"/>
                <w:sz w:val="18"/>
                <w:szCs w:val="18"/>
              </w:rPr>
              <w:t>trimfill</w:t>
            </w:r>
            <w:proofErr w:type="spellEnd"/>
            <w:r w:rsidRPr="006516C1">
              <w:rPr>
                <w:rFonts w:ascii="Courier New" w:hAnsi="Courier New" w:cs="Courier New"/>
                <w:sz w:val="18"/>
                <w:szCs w:val="18"/>
              </w:rPr>
              <w:t xml:space="preserve">, </w:t>
            </w:r>
            <w:proofErr w:type="spellStart"/>
            <w:r w:rsidRPr="006516C1">
              <w:rPr>
                <w:rFonts w:ascii="Courier New" w:hAnsi="Courier New" w:cs="Courier New"/>
                <w:sz w:val="18"/>
                <w:szCs w:val="18"/>
              </w:rPr>
              <w:t>itermethod</w:t>
            </w:r>
            <w:proofErr w:type="spellEnd"/>
            <w:r w:rsidRPr="006516C1">
              <w:rPr>
                <w:rFonts w:ascii="Courier New" w:hAnsi="Courier New" w:cs="Courier New"/>
                <w:sz w:val="18"/>
                <w:szCs w:val="18"/>
              </w:rPr>
              <w:t xml:space="preserve">(fixed) </w:t>
            </w:r>
            <w:proofErr w:type="spellStart"/>
            <w:r w:rsidRPr="006516C1">
              <w:rPr>
                <w:rFonts w:ascii="Courier New" w:hAnsi="Courier New" w:cs="Courier New"/>
                <w:sz w:val="18"/>
                <w:szCs w:val="18"/>
              </w:rPr>
              <w:t>poolmethod</w:t>
            </w:r>
            <w:proofErr w:type="spellEnd"/>
            <w:r w:rsidRPr="006516C1">
              <w:rPr>
                <w:rFonts w:ascii="Courier New" w:hAnsi="Courier New" w:cs="Courier New"/>
                <w:sz w:val="18"/>
                <w:szCs w:val="18"/>
              </w:rPr>
              <w:t>(</w:t>
            </w:r>
            <w:proofErr w:type="spellStart"/>
            <w:r w:rsidRPr="006516C1">
              <w:rPr>
                <w:rFonts w:ascii="Courier New" w:hAnsi="Courier New" w:cs="Courier New"/>
                <w:sz w:val="18"/>
                <w:szCs w:val="18"/>
              </w:rPr>
              <w:t>dlaird</w:t>
            </w:r>
            <w:proofErr w:type="spellEnd"/>
            <w:r w:rsidRPr="006516C1">
              <w:rPr>
                <w:rFonts w:ascii="Courier New" w:hAnsi="Courier New" w:cs="Courier New"/>
                <w:sz w:val="18"/>
                <w:szCs w:val="18"/>
              </w:rPr>
              <w:t>)</w:t>
            </w:r>
          </w:p>
          <w:p w14:paraId="076E34F6" w14:textId="77777777" w:rsidR="00043C6A" w:rsidRPr="00FA0A9C" w:rsidRDefault="00043C6A" w:rsidP="00023DC2">
            <w:pPr>
              <w:rPr>
                <w:sz w:val="18"/>
              </w:rPr>
            </w:pPr>
            <w:r w:rsidRPr="00FA0A9C">
              <w:rPr>
                <w:sz w:val="18"/>
              </w:rPr>
              <w:t>or</w:t>
            </w:r>
          </w:p>
          <w:p w14:paraId="29F2785E" w14:textId="77777777" w:rsidR="00043C6A" w:rsidRPr="006516C1" w:rsidRDefault="00043C6A" w:rsidP="00023DC2">
            <w:pPr>
              <w:rPr>
                <w:rFonts w:ascii="Courier New" w:hAnsi="Courier New" w:cs="Courier New"/>
                <w:sz w:val="18"/>
                <w:szCs w:val="18"/>
              </w:rPr>
            </w:pPr>
            <w:proofErr w:type="spellStart"/>
            <w:r w:rsidRPr="00FA0A9C">
              <w:rPr>
                <w:rFonts w:ascii="Courier New" w:eastAsiaTheme="minorEastAsia" w:hAnsi="Courier New" w:cs="Courier New"/>
                <w:sz w:val="18"/>
                <w:szCs w:val="18"/>
              </w:rPr>
              <w:t>metatrim</w:t>
            </w:r>
            <w:proofErr w:type="spellEnd"/>
            <w:r>
              <w:rPr>
                <w:rFonts w:ascii="Courier New" w:hAnsi="Courier New" w:cs="Courier New"/>
                <w:sz w:val="18"/>
                <w:szCs w:val="18"/>
              </w:rPr>
              <w:t xml:space="preserve"> </w:t>
            </w:r>
            <w:r w:rsidRPr="00CE1769">
              <w:rPr>
                <w:rFonts w:ascii="Courier New" w:eastAsiaTheme="minorEastAsia" w:hAnsi="Courier New" w:cs="Courier New"/>
                <w:i/>
                <w:iCs/>
                <w:sz w:val="18"/>
                <w:szCs w:val="18"/>
              </w:rPr>
              <w:t>_ES _</w:t>
            </w:r>
            <w:proofErr w:type="spellStart"/>
            <w:r w:rsidRPr="00CE1769">
              <w:rPr>
                <w:rFonts w:ascii="Courier New" w:eastAsiaTheme="minorEastAsia" w:hAnsi="Courier New" w:cs="Courier New"/>
                <w:i/>
                <w:iCs/>
                <w:sz w:val="18"/>
                <w:szCs w:val="18"/>
              </w:rPr>
              <w:t>seES</w:t>
            </w:r>
            <w:proofErr w:type="spellEnd"/>
            <w:r>
              <w:rPr>
                <w:rFonts w:ascii="Courier New" w:hAnsi="Courier New" w:cs="Courier New"/>
                <w:sz w:val="18"/>
                <w:szCs w:val="18"/>
              </w:rPr>
              <w:t>, mixed</w:t>
            </w:r>
          </w:p>
        </w:tc>
        <w:tc>
          <w:tcPr>
            <w:tcW w:w="538" w:type="pct"/>
          </w:tcPr>
          <w:p w14:paraId="5600850E" w14:textId="77777777" w:rsidR="00043C6A" w:rsidRPr="006516C1" w:rsidRDefault="00043C6A" w:rsidP="00023DC2">
            <w:pPr>
              <w:rPr>
                <w:rFonts w:ascii="Courier New" w:hAnsi="Courier New" w:cs="Courier New"/>
                <w:sz w:val="18"/>
                <w:szCs w:val="18"/>
              </w:rPr>
            </w:pPr>
            <w:proofErr w:type="spellStart"/>
            <w:proofErr w:type="gramStart"/>
            <w:r>
              <w:rPr>
                <w:rFonts w:ascii="Courier New" w:hAnsi="Courier New" w:cs="Courier New"/>
                <w:sz w:val="18"/>
                <w:szCs w:val="18"/>
              </w:rPr>
              <w:t>trimmfill</w:t>
            </w:r>
            <w:proofErr w:type="spellEnd"/>
            <w:r>
              <w:rPr>
                <w:rFonts w:ascii="Courier New" w:hAnsi="Courier New" w:cs="Courier New"/>
                <w:sz w:val="18"/>
                <w:szCs w:val="18"/>
              </w:rPr>
              <w:t>(</w:t>
            </w:r>
            <w:proofErr w:type="gramEnd"/>
            <w:r>
              <w:rPr>
                <w:rFonts w:ascii="Courier New" w:hAnsi="Courier New" w:cs="Courier New"/>
                <w:sz w:val="18"/>
                <w:szCs w:val="18"/>
              </w:rPr>
              <w:t>)</w:t>
            </w:r>
          </w:p>
        </w:tc>
      </w:tr>
    </w:tbl>
    <w:p w14:paraId="18B06385" w14:textId="2A60D6F6" w:rsidR="00CC5CCA" w:rsidRPr="00397B1A" w:rsidRDefault="00CC5CCA" w:rsidP="008632A9">
      <w:pPr>
        <w:pStyle w:val="Heading1"/>
        <w:sectPr w:rsidR="00CC5CCA" w:rsidRPr="00397B1A" w:rsidSect="00B027AB">
          <w:type w:val="continuous"/>
          <w:pgSz w:w="11906" w:h="16838"/>
          <w:pgMar w:top="1134" w:right="1418" w:bottom="1418" w:left="1418" w:header="709" w:footer="709" w:gutter="0"/>
          <w:cols w:space="708"/>
          <w:docGrid w:linePitch="360"/>
        </w:sectPr>
      </w:pPr>
    </w:p>
    <w:p w14:paraId="587FF88F" w14:textId="77777777" w:rsidR="0075683F" w:rsidRPr="00397B1A" w:rsidRDefault="0075683F" w:rsidP="0075683F">
      <w:pPr>
        <w:rPr>
          <w:sz w:val="16"/>
          <w:szCs w:val="16"/>
        </w:rPr>
      </w:pPr>
    </w:p>
    <w:p w14:paraId="3C9270A5" w14:textId="2027B380" w:rsidR="004B24D8" w:rsidRPr="00397B1A" w:rsidRDefault="004B24D8" w:rsidP="004B24D8"/>
    <w:p w14:paraId="58F84B92" w14:textId="77777777" w:rsidR="004B24D8" w:rsidRPr="00397B1A" w:rsidRDefault="004B24D8" w:rsidP="004B24D8">
      <w:pPr>
        <w:rPr>
          <w:sz w:val="18"/>
          <w:szCs w:val="18"/>
        </w:rPr>
      </w:pPr>
    </w:p>
    <w:tbl>
      <w:tblPr>
        <w:tblStyle w:val="TableGrid"/>
        <w:tblW w:w="0" w:type="auto"/>
        <w:jc w:val="center"/>
        <w:tblLook w:val="04A0" w:firstRow="1" w:lastRow="0" w:firstColumn="1" w:lastColumn="0" w:noHBand="0" w:noVBand="1"/>
      </w:tblPr>
      <w:tblGrid>
        <w:gridCol w:w="7555"/>
      </w:tblGrid>
      <w:tr w:rsidR="004B24D8" w:rsidRPr="00397B1A" w14:paraId="4E9CB39B" w14:textId="77777777" w:rsidTr="003C16A5">
        <w:trPr>
          <w:jc w:val="center"/>
        </w:trPr>
        <w:tc>
          <w:tcPr>
            <w:tcW w:w="7555" w:type="dxa"/>
          </w:tcPr>
          <w:p w14:paraId="487813E1"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metan</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n_tetra</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mean_tetra</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sd_tetra</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n_para</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mean_para</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sd_para</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nostandard</w:t>
            </w:r>
            <w:proofErr w:type="spellEnd"/>
            <w:r w:rsidRPr="00F77AB3">
              <w:rPr>
                <w:rFonts w:ascii="Courier New" w:hAnsi="Courier New" w:cs="Courier New"/>
                <w:sz w:val="16"/>
                <w:szCs w:val="16"/>
              </w:rPr>
              <w:t xml:space="preserve"> second(random) </w:t>
            </w:r>
            <w:proofErr w:type="spellStart"/>
            <w:proofErr w:type="gramStart"/>
            <w:r w:rsidRPr="00F77AB3">
              <w:rPr>
                <w:rFonts w:ascii="Courier New" w:hAnsi="Courier New" w:cs="Courier New"/>
                <w:sz w:val="16"/>
                <w:szCs w:val="16"/>
              </w:rPr>
              <w:t>lcols</w:t>
            </w:r>
            <w:proofErr w:type="spellEnd"/>
            <w:r w:rsidRPr="00F77AB3">
              <w:rPr>
                <w:rFonts w:ascii="Courier New" w:hAnsi="Courier New" w:cs="Courier New"/>
                <w:sz w:val="16"/>
                <w:szCs w:val="16"/>
              </w:rPr>
              <w:t>(</w:t>
            </w:r>
            <w:proofErr w:type="spellStart"/>
            <w:proofErr w:type="gramEnd"/>
            <w:r w:rsidRPr="00F77AB3">
              <w:rPr>
                <w:rFonts w:ascii="Courier New" w:hAnsi="Courier New" w:cs="Courier New"/>
                <w:sz w:val="16"/>
                <w:szCs w:val="16"/>
              </w:rPr>
              <w:t>Authoryearofpublication</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n_tetra</w:t>
            </w:r>
            <w:proofErr w:type="spellEnd"/>
            <w:r w:rsidRPr="00F77AB3">
              <w:rPr>
                <w:rFonts w:ascii="Courier New" w:hAnsi="Courier New" w:cs="Courier New"/>
                <w:sz w:val="16"/>
                <w:szCs w:val="16"/>
              </w:rPr>
              <w:t xml:space="preserve"> </w:t>
            </w:r>
            <w:proofErr w:type="spellStart"/>
            <w:r w:rsidRPr="00F77AB3">
              <w:rPr>
                <w:rFonts w:ascii="Courier New" w:hAnsi="Courier New" w:cs="Courier New"/>
                <w:sz w:val="16"/>
                <w:szCs w:val="16"/>
              </w:rPr>
              <w:t>n_para</w:t>
            </w:r>
            <w:proofErr w:type="spellEnd"/>
            <w:r w:rsidRPr="00F77AB3">
              <w:rPr>
                <w:rFonts w:ascii="Courier New" w:hAnsi="Courier New" w:cs="Courier New"/>
                <w:sz w:val="16"/>
                <w:szCs w:val="16"/>
              </w:rPr>
              <w:t>) texts (100)</w:t>
            </w:r>
          </w:p>
          <w:p w14:paraId="419F7189" w14:textId="77777777" w:rsidR="004B24D8" w:rsidRPr="00F77AB3" w:rsidRDefault="004B24D8" w:rsidP="003C16A5">
            <w:pPr>
              <w:rPr>
                <w:rFonts w:ascii="Courier New" w:hAnsi="Courier New" w:cs="Courier New"/>
                <w:sz w:val="16"/>
                <w:szCs w:val="16"/>
              </w:rPr>
            </w:pPr>
          </w:p>
          <w:p w14:paraId="1CD36399"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 xml:space="preserve">           Study     |     WMD</w:t>
            </w:r>
            <w:proofErr w:type="gramStart"/>
            <w:r w:rsidRPr="00F77AB3">
              <w:rPr>
                <w:rFonts w:ascii="Courier New" w:hAnsi="Courier New" w:cs="Courier New"/>
                <w:sz w:val="16"/>
                <w:szCs w:val="16"/>
              </w:rPr>
              <w:t xml:space="preserve">   [</w:t>
            </w:r>
            <w:proofErr w:type="gramEnd"/>
            <w:r w:rsidRPr="00F77AB3">
              <w:rPr>
                <w:rFonts w:ascii="Courier New" w:hAnsi="Courier New" w:cs="Courier New"/>
                <w:sz w:val="16"/>
                <w:szCs w:val="16"/>
              </w:rPr>
              <w:t>95% Conf. Interval]     % Weight</w:t>
            </w:r>
          </w:p>
          <w:p w14:paraId="74A09B5A"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w:t>
            </w:r>
          </w:p>
          <w:p w14:paraId="5074C36E"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Akbal</w:t>
            </w:r>
            <w:proofErr w:type="spellEnd"/>
            <w:r w:rsidRPr="00F77AB3">
              <w:rPr>
                <w:rFonts w:ascii="Courier New" w:hAnsi="Courier New" w:cs="Courier New"/>
                <w:sz w:val="16"/>
                <w:szCs w:val="16"/>
              </w:rPr>
              <w:t xml:space="preserve"> 2013           | -5.100     -41.858    31.658          0.18</w:t>
            </w:r>
          </w:p>
          <w:p w14:paraId="2A7A36FE"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Apstein</w:t>
            </w:r>
            <w:proofErr w:type="spellEnd"/>
            <w:r w:rsidRPr="00F77AB3">
              <w:rPr>
                <w:rFonts w:ascii="Courier New" w:hAnsi="Courier New" w:cs="Courier New"/>
                <w:sz w:val="16"/>
                <w:szCs w:val="16"/>
              </w:rPr>
              <w:t xml:space="preserve"> 1998         | -6.700      -9.215    -4.185         37.50</w:t>
            </w:r>
          </w:p>
          <w:p w14:paraId="2D9C748F"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Baumann 1992         |-47.150     -51.862   -42.438         10.68</w:t>
            </w:r>
          </w:p>
          <w:p w14:paraId="663053F6"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Brenes</w:t>
            </w:r>
            <w:proofErr w:type="spellEnd"/>
            <w:r w:rsidRPr="00F77AB3">
              <w:rPr>
                <w:rFonts w:ascii="Courier New" w:hAnsi="Courier New" w:cs="Courier New"/>
                <w:sz w:val="16"/>
                <w:szCs w:val="16"/>
              </w:rPr>
              <w:t xml:space="preserve"> 1986          | -2.340     -29.314    24.634          0.33</w:t>
            </w:r>
          </w:p>
          <w:p w14:paraId="6711DF2E"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Buchholz 2009        | -6.380     -63.257    50.497          0.07</w:t>
            </w:r>
          </w:p>
          <w:p w14:paraId="33ABC73F"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Cardus 1992          |-46.300     -55.951   -36.649          2.55</w:t>
            </w:r>
          </w:p>
          <w:p w14:paraId="60078610"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de Groot 2008        |-23.000     -58.259    12.259          0.19</w:t>
            </w:r>
          </w:p>
          <w:p w14:paraId="1BAF0D46"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 xml:space="preserve">Farkas 2018          </w:t>
            </w:r>
            <w:proofErr w:type="gramStart"/>
            <w:r w:rsidRPr="00F77AB3">
              <w:rPr>
                <w:rFonts w:ascii="Courier New" w:hAnsi="Courier New" w:cs="Courier New"/>
                <w:sz w:val="16"/>
                <w:szCs w:val="16"/>
              </w:rPr>
              <w:t>|  8.940</w:t>
            </w:r>
            <w:proofErr w:type="gramEnd"/>
            <w:r w:rsidRPr="00F77AB3">
              <w:rPr>
                <w:rFonts w:ascii="Courier New" w:hAnsi="Courier New" w:cs="Courier New"/>
                <w:sz w:val="16"/>
                <w:szCs w:val="16"/>
              </w:rPr>
              <w:t xml:space="preserve">     -46.179    64.059          0.08</w:t>
            </w:r>
          </w:p>
          <w:p w14:paraId="259CFAC4"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 xml:space="preserve">Gibson 2008          </w:t>
            </w:r>
            <w:proofErr w:type="gramStart"/>
            <w:r w:rsidRPr="00F77AB3">
              <w:rPr>
                <w:rFonts w:ascii="Courier New" w:hAnsi="Courier New" w:cs="Courier New"/>
                <w:sz w:val="16"/>
                <w:szCs w:val="16"/>
              </w:rPr>
              <w:t>|  3.000</w:t>
            </w:r>
            <w:proofErr w:type="gramEnd"/>
            <w:r w:rsidRPr="00F77AB3">
              <w:rPr>
                <w:rFonts w:ascii="Courier New" w:hAnsi="Courier New" w:cs="Courier New"/>
                <w:sz w:val="16"/>
                <w:szCs w:val="16"/>
              </w:rPr>
              <w:t xml:space="preserve">     -33.114    39.114          0.18</w:t>
            </w:r>
          </w:p>
          <w:p w14:paraId="124CFDDC"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Gorgey</w:t>
            </w:r>
            <w:proofErr w:type="spellEnd"/>
            <w:r w:rsidRPr="00F77AB3">
              <w:rPr>
                <w:rFonts w:ascii="Courier New" w:hAnsi="Courier New" w:cs="Courier New"/>
                <w:sz w:val="16"/>
                <w:szCs w:val="16"/>
              </w:rPr>
              <w:t xml:space="preserve"> 2011A         | -9.000     -36.057    18.057          0.32</w:t>
            </w:r>
          </w:p>
          <w:p w14:paraId="2EB38D6E"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Kemp 2000            | -3.190     -24.349    17.969          0.53</w:t>
            </w:r>
          </w:p>
          <w:p w14:paraId="39458AC1"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Matos Souza 2010     | 10.300       0.326    20.274          2.38</w:t>
            </w:r>
          </w:p>
          <w:p w14:paraId="3BE8E721"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Miyatani</w:t>
            </w:r>
            <w:proofErr w:type="spellEnd"/>
            <w:r w:rsidRPr="00F77AB3">
              <w:rPr>
                <w:rFonts w:ascii="Courier New" w:hAnsi="Courier New" w:cs="Courier New"/>
                <w:sz w:val="16"/>
                <w:szCs w:val="16"/>
              </w:rPr>
              <w:t xml:space="preserve"> 2014        </w:t>
            </w:r>
            <w:proofErr w:type="gramStart"/>
            <w:r w:rsidRPr="00F77AB3">
              <w:rPr>
                <w:rFonts w:ascii="Courier New" w:hAnsi="Courier New" w:cs="Courier New"/>
                <w:sz w:val="16"/>
                <w:szCs w:val="16"/>
              </w:rPr>
              <w:t>|  1.000</w:t>
            </w:r>
            <w:proofErr w:type="gramEnd"/>
            <w:r w:rsidRPr="00F77AB3">
              <w:rPr>
                <w:rFonts w:ascii="Courier New" w:hAnsi="Courier New" w:cs="Courier New"/>
                <w:sz w:val="16"/>
                <w:szCs w:val="16"/>
              </w:rPr>
              <w:t xml:space="preserve">     -31.999    33.999          0.22</w:t>
            </w:r>
          </w:p>
          <w:p w14:paraId="70F7AEBB"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O Brien 2017         | 47.240      -3.963    98.443          0.09</w:t>
            </w:r>
          </w:p>
          <w:p w14:paraId="68F742A7"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Sabour</w:t>
            </w:r>
            <w:proofErr w:type="spellEnd"/>
            <w:r w:rsidRPr="00F77AB3">
              <w:rPr>
                <w:rFonts w:ascii="Courier New" w:hAnsi="Courier New" w:cs="Courier New"/>
                <w:sz w:val="16"/>
                <w:szCs w:val="16"/>
              </w:rPr>
              <w:t xml:space="preserve"> 2013          |-21.380     -51.006     8.246          0.27</w:t>
            </w:r>
          </w:p>
          <w:p w14:paraId="70C4F148"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Schmid 2000          | 33.000      -6.561    72.561          0.15</w:t>
            </w:r>
          </w:p>
          <w:p w14:paraId="4E695795"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Schmid 2008          | 35.000     -15.833    85.833          0.09</w:t>
            </w:r>
          </w:p>
          <w:p w14:paraId="3A51D5DB"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Yahiro</w:t>
            </w:r>
            <w:proofErr w:type="spellEnd"/>
            <w:r w:rsidRPr="00F77AB3">
              <w:rPr>
                <w:rFonts w:ascii="Courier New" w:hAnsi="Courier New" w:cs="Courier New"/>
                <w:sz w:val="16"/>
                <w:szCs w:val="16"/>
              </w:rPr>
              <w:t xml:space="preserve"> 2019          |-22.620     -49.635     4.395          0.32</w:t>
            </w:r>
          </w:p>
          <w:p w14:paraId="70860D85"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Wang 2007            |-17.750     -32.792    -2.708          1.05</w:t>
            </w:r>
          </w:p>
          <w:p w14:paraId="61C194C9"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Zhong 1995           |-16.000     -18.374   -13.626         42.07</w:t>
            </w:r>
          </w:p>
          <w:p w14:paraId="5A75CB65" w14:textId="77777777" w:rsidR="004B24D8" w:rsidRPr="00F77AB3" w:rsidRDefault="004B24D8" w:rsidP="003C16A5">
            <w:pPr>
              <w:rPr>
                <w:rFonts w:ascii="Courier New" w:hAnsi="Courier New" w:cs="Courier New"/>
                <w:sz w:val="16"/>
                <w:szCs w:val="16"/>
              </w:rPr>
            </w:pPr>
            <w:proofErr w:type="spellStart"/>
            <w:r w:rsidRPr="00F77AB3">
              <w:rPr>
                <w:rFonts w:ascii="Courier New" w:hAnsi="Courier New" w:cs="Courier New"/>
                <w:sz w:val="16"/>
                <w:szCs w:val="16"/>
              </w:rPr>
              <w:t>Laclaustra</w:t>
            </w:r>
            <w:proofErr w:type="spellEnd"/>
            <w:r w:rsidRPr="00F77AB3">
              <w:rPr>
                <w:rFonts w:ascii="Courier New" w:hAnsi="Courier New" w:cs="Courier New"/>
                <w:sz w:val="16"/>
                <w:szCs w:val="16"/>
              </w:rPr>
              <w:t xml:space="preserve"> 2015      | -9.000     -30.244    12.244          0.53</w:t>
            </w:r>
          </w:p>
          <w:p w14:paraId="7408BC80"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Wong 2001            |-23.914     -56.418     8.590          0.22</w:t>
            </w:r>
          </w:p>
          <w:p w14:paraId="0E348066"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w:t>
            </w:r>
          </w:p>
          <w:p w14:paraId="0F2E9350"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I-V pooled WMD       |-15.602     -17.142   -14.062        100.00</w:t>
            </w:r>
          </w:p>
          <w:p w14:paraId="08D617C4"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D+L pooled WMD       |-10.884     -19.716    -2.053        100.00</w:t>
            </w:r>
          </w:p>
          <w:p w14:paraId="185A7A6B"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w:t>
            </w:r>
          </w:p>
          <w:p w14:paraId="621727E5" w14:textId="77777777" w:rsidR="004B24D8" w:rsidRPr="00F77AB3" w:rsidRDefault="004B24D8" w:rsidP="003C16A5">
            <w:pPr>
              <w:rPr>
                <w:rFonts w:ascii="Courier New" w:hAnsi="Courier New" w:cs="Courier New"/>
                <w:sz w:val="16"/>
                <w:szCs w:val="16"/>
              </w:rPr>
            </w:pPr>
          </w:p>
          <w:p w14:paraId="2D6271E8"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 xml:space="preserve">  Heterogeneity chi-squared = 307.53 (</w:t>
            </w:r>
            <w:proofErr w:type="spellStart"/>
            <w:r w:rsidRPr="00F77AB3">
              <w:rPr>
                <w:rFonts w:ascii="Courier New" w:hAnsi="Courier New" w:cs="Courier New"/>
                <w:sz w:val="16"/>
                <w:szCs w:val="16"/>
              </w:rPr>
              <w:t>d.f.</w:t>
            </w:r>
            <w:proofErr w:type="spellEnd"/>
            <w:r w:rsidRPr="00F77AB3">
              <w:rPr>
                <w:rFonts w:ascii="Courier New" w:hAnsi="Courier New" w:cs="Courier New"/>
                <w:sz w:val="16"/>
                <w:szCs w:val="16"/>
              </w:rPr>
              <w:t xml:space="preserve"> = 21) p = 0.000</w:t>
            </w:r>
          </w:p>
          <w:p w14:paraId="34B89278"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 xml:space="preserve">  I-squared (variation in WMD attributable to heterogeneity) </w:t>
            </w:r>
            <w:proofErr w:type="gramStart"/>
            <w:r w:rsidRPr="00F77AB3">
              <w:rPr>
                <w:rFonts w:ascii="Courier New" w:hAnsi="Courier New" w:cs="Courier New"/>
                <w:sz w:val="16"/>
                <w:szCs w:val="16"/>
              </w:rPr>
              <w:t>=  93.2</w:t>
            </w:r>
            <w:proofErr w:type="gramEnd"/>
            <w:r w:rsidRPr="00F77AB3">
              <w:rPr>
                <w:rFonts w:ascii="Courier New" w:hAnsi="Courier New" w:cs="Courier New"/>
                <w:sz w:val="16"/>
                <w:szCs w:val="16"/>
              </w:rPr>
              <w:t>%</w:t>
            </w:r>
          </w:p>
          <w:p w14:paraId="27D7E07C" w14:textId="77777777" w:rsidR="004B24D8" w:rsidRPr="00F77AB3" w:rsidRDefault="004B24D8" w:rsidP="003C16A5">
            <w:pPr>
              <w:rPr>
                <w:rFonts w:ascii="Courier New" w:hAnsi="Courier New" w:cs="Courier New"/>
                <w:sz w:val="16"/>
                <w:szCs w:val="16"/>
              </w:rPr>
            </w:pPr>
          </w:p>
          <w:p w14:paraId="1FCBB530" w14:textId="77777777" w:rsidR="004B24D8" w:rsidRPr="00F77AB3" w:rsidRDefault="004B24D8" w:rsidP="003C16A5">
            <w:pPr>
              <w:rPr>
                <w:rFonts w:ascii="Courier New" w:hAnsi="Courier New" w:cs="Courier New"/>
                <w:sz w:val="16"/>
                <w:szCs w:val="16"/>
              </w:rPr>
            </w:pPr>
            <w:r w:rsidRPr="00F77AB3">
              <w:rPr>
                <w:rFonts w:ascii="Courier New" w:hAnsi="Courier New" w:cs="Courier New"/>
                <w:sz w:val="16"/>
                <w:szCs w:val="16"/>
              </w:rPr>
              <w:t xml:space="preserve">  Test of WMD=</w:t>
            </w:r>
            <w:proofErr w:type="gramStart"/>
            <w:r w:rsidRPr="00F77AB3">
              <w:rPr>
                <w:rFonts w:ascii="Courier New" w:hAnsi="Courier New" w:cs="Courier New"/>
                <w:sz w:val="16"/>
                <w:szCs w:val="16"/>
              </w:rPr>
              <w:t>0 :</w:t>
            </w:r>
            <w:proofErr w:type="gramEnd"/>
            <w:r w:rsidRPr="00F77AB3">
              <w:rPr>
                <w:rFonts w:ascii="Courier New" w:hAnsi="Courier New" w:cs="Courier New"/>
                <w:sz w:val="16"/>
                <w:szCs w:val="16"/>
              </w:rPr>
              <w:t xml:space="preserve"> z=  19.86 p = 0.000</w:t>
            </w:r>
          </w:p>
          <w:p w14:paraId="64F2B87E" w14:textId="77777777" w:rsidR="004B24D8" w:rsidRPr="00397B1A" w:rsidRDefault="004B24D8" w:rsidP="003C16A5">
            <w:pPr>
              <w:rPr>
                <w:sz w:val="16"/>
                <w:szCs w:val="16"/>
              </w:rPr>
            </w:pPr>
          </w:p>
        </w:tc>
      </w:tr>
    </w:tbl>
    <w:p w14:paraId="43FDC6DD" w14:textId="77777777" w:rsidR="00F6015D" w:rsidRDefault="00B64221" w:rsidP="00F6015D">
      <w:pPr>
        <w:pStyle w:val="Heading1"/>
      </w:pPr>
      <w:bookmarkStart w:id="23" w:name="_Toc131577620"/>
      <w:bookmarkStart w:id="24" w:name="_Toc105760392"/>
      <w:r w:rsidRPr="008B6AC1">
        <w:rPr>
          <w:rStyle w:val="Heading1Char"/>
          <w:b/>
          <w:sz w:val="22"/>
          <w:szCs w:val="22"/>
        </w:rPr>
        <w:t>Figure S1.</w:t>
      </w:r>
      <w:r w:rsidRPr="008B6AC1">
        <w:rPr>
          <w:rStyle w:val="Heading1Char"/>
          <w:sz w:val="22"/>
          <w:szCs w:val="22"/>
        </w:rPr>
        <w:t xml:space="preserve"> </w:t>
      </w:r>
      <w:r w:rsidR="001B7E3B" w:rsidRPr="008B6AC1">
        <w:rPr>
          <w:rStyle w:val="Heading1Char"/>
          <w:sz w:val="22"/>
          <w:szCs w:val="22"/>
        </w:rPr>
        <w:t xml:space="preserve">Sample output on the Stata </w:t>
      </w:r>
      <w:proofErr w:type="spellStart"/>
      <w:r w:rsidR="001B7E3B" w:rsidRPr="008B6AC1">
        <w:rPr>
          <w:rStyle w:val="Heading1Char"/>
          <w:sz w:val="22"/>
          <w:szCs w:val="22"/>
        </w:rPr>
        <w:t>metan</w:t>
      </w:r>
      <w:proofErr w:type="spellEnd"/>
      <w:r w:rsidR="004C012D" w:rsidRPr="008B6AC1">
        <w:rPr>
          <w:rStyle w:val="Heading1Char"/>
          <w:sz w:val="22"/>
          <w:szCs w:val="22"/>
        </w:rPr>
        <w:t xml:space="preserve"> </w:t>
      </w:r>
      <w:r w:rsidR="001B7E3B" w:rsidRPr="008B6AC1">
        <w:rPr>
          <w:rStyle w:val="Heading1Char"/>
          <w:sz w:val="22"/>
          <w:szCs w:val="22"/>
        </w:rPr>
        <w:t>command</w:t>
      </w:r>
      <w:r w:rsidR="001B7E3B">
        <w:t>.</w:t>
      </w:r>
      <w:bookmarkEnd w:id="23"/>
      <w:r w:rsidR="001B7E3B">
        <w:t xml:space="preserve"> </w:t>
      </w:r>
    </w:p>
    <w:p w14:paraId="46AF7807" w14:textId="77777777" w:rsidR="00F6015D" w:rsidRDefault="00F6015D" w:rsidP="00023DC2"/>
    <w:p w14:paraId="0637E065" w14:textId="79C2F149" w:rsidR="00B64221" w:rsidRPr="00066DDB" w:rsidRDefault="00B64221" w:rsidP="00F6015D">
      <w:pPr>
        <w:rPr>
          <w:sz w:val="18"/>
          <w:szCs w:val="18"/>
        </w:rPr>
      </w:pPr>
      <w:r w:rsidRPr="00066DDB">
        <w:rPr>
          <w:sz w:val="18"/>
          <w:szCs w:val="18"/>
        </w:rPr>
        <w:t xml:space="preserve">Weighted mean difference of triglyceride levels between individuals with tetraplegia and paraplegia. </w:t>
      </w:r>
      <w:bookmarkEnd w:id="24"/>
    </w:p>
    <w:p w14:paraId="7C7DEE9C" w14:textId="7FBEB549" w:rsidR="00B64221" w:rsidRPr="00066DDB" w:rsidRDefault="00B64221" w:rsidP="00023DC2">
      <w:pPr>
        <w:rPr>
          <w:sz w:val="18"/>
          <w:szCs w:val="18"/>
        </w:rPr>
      </w:pPr>
    </w:p>
    <w:p w14:paraId="207F3E7F" w14:textId="1693B050" w:rsidR="00F97019" w:rsidRPr="00066DDB" w:rsidRDefault="00F97019" w:rsidP="00F97019">
      <w:pPr>
        <w:spacing w:line="360" w:lineRule="auto"/>
        <w:jc w:val="both"/>
        <w:rPr>
          <w:sz w:val="18"/>
          <w:szCs w:val="18"/>
        </w:rPr>
      </w:pPr>
      <w:r w:rsidRPr="00066DDB">
        <w:rPr>
          <w:sz w:val="18"/>
          <w:szCs w:val="18"/>
        </w:rPr>
        <w:t xml:space="preserve">We conducted a systematic review of observational studies comparing triglyceride levels (continuous outcome) among different levels of spinal cord injury (exposure) </w:t>
      </w:r>
      <w:r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 </w:instrText>
      </w:r>
      <w:r w:rsidR="00066DDB"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EN.CITE.DATA </w:instrText>
      </w:r>
      <w:r w:rsidR="00066DDB" w:rsidRPr="00066DDB">
        <w:rPr>
          <w:sz w:val="18"/>
          <w:szCs w:val="18"/>
        </w:rPr>
      </w:r>
      <w:r w:rsidR="00066DDB" w:rsidRPr="00066DDB">
        <w:rPr>
          <w:sz w:val="18"/>
          <w:szCs w:val="18"/>
        </w:rPr>
        <w:fldChar w:fldCharType="end"/>
      </w:r>
      <w:r w:rsidRPr="00066DDB">
        <w:rPr>
          <w:sz w:val="18"/>
          <w:szCs w:val="18"/>
        </w:rPr>
      </w:r>
      <w:r w:rsidRPr="00066DDB">
        <w:rPr>
          <w:sz w:val="18"/>
          <w:szCs w:val="18"/>
        </w:rPr>
        <w:fldChar w:fldCharType="separate"/>
      </w:r>
      <w:r w:rsidR="00066DDB" w:rsidRPr="00066DDB">
        <w:rPr>
          <w:noProof/>
          <w:sz w:val="18"/>
          <w:szCs w:val="18"/>
        </w:rPr>
        <w:t>(20)</w:t>
      </w:r>
      <w:r w:rsidRPr="00066DDB">
        <w:rPr>
          <w:sz w:val="18"/>
          <w:szCs w:val="18"/>
        </w:rPr>
        <w:fldChar w:fldCharType="end"/>
      </w:r>
      <w:r w:rsidRPr="00066DDB">
        <w:rPr>
          <w:sz w:val="18"/>
          <w:szCs w:val="18"/>
        </w:rPr>
        <w:t xml:space="preserve">. We used the Stata </w:t>
      </w:r>
      <w:proofErr w:type="spellStart"/>
      <w:r w:rsidRPr="00066DDB">
        <w:rPr>
          <w:sz w:val="18"/>
          <w:szCs w:val="18"/>
        </w:rPr>
        <w:t>metan</w:t>
      </w:r>
      <w:proofErr w:type="spellEnd"/>
      <w:r w:rsidRPr="00066DDB">
        <w:rPr>
          <w:sz w:val="18"/>
          <w:szCs w:val="18"/>
        </w:rPr>
        <w:t xml:space="preserve"> package for the analysis. We combined the mean difference among different studies through a random-effects model. We provide sample output (</w:t>
      </w:r>
      <w:r w:rsidRPr="00066DDB">
        <w:rPr>
          <w:b/>
          <w:sz w:val="18"/>
          <w:szCs w:val="18"/>
        </w:rPr>
        <w:t>Figure S1</w:t>
      </w:r>
      <w:r w:rsidRPr="00066DDB">
        <w:rPr>
          <w:sz w:val="18"/>
          <w:szCs w:val="18"/>
        </w:rPr>
        <w:t>) and the forest plot (</w:t>
      </w:r>
      <w:r w:rsidRPr="00066DDB">
        <w:rPr>
          <w:b/>
          <w:sz w:val="18"/>
          <w:szCs w:val="18"/>
        </w:rPr>
        <w:t>Figure S2</w:t>
      </w:r>
      <w:r w:rsidRPr="00066DDB">
        <w:rPr>
          <w:sz w:val="18"/>
          <w:szCs w:val="18"/>
        </w:rPr>
        <w:t xml:space="preserve">) </w:t>
      </w:r>
    </w:p>
    <w:p w14:paraId="39254B4A" w14:textId="77777777" w:rsidR="00F34E98" w:rsidRPr="00066DDB" w:rsidRDefault="00F34E98" w:rsidP="00F34E98">
      <w:pPr>
        <w:spacing w:line="360" w:lineRule="auto"/>
        <w:jc w:val="both"/>
        <w:rPr>
          <w:sz w:val="18"/>
          <w:szCs w:val="18"/>
        </w:rPr>
      </w:pPr>
    </w:p>
    <w:p w14:paraId="24C78A21" w14:textId="62ABAF2E" w:rsidR="00F34E98" w:rsidRPr="00066DDB" w:rsidRDefault="00F34E98" w:rsidP="00F34E98">
      <w:pPr>
        <w:spacing w:line="360" w:lineRule="auto"/>
        <w:jc w:val="both"/>
        <w:rPr>
          <w:sz w:val="18"/>
          <w:szCs w:val="18"/>
        </w:rPr>
      </w:pPr>
      <w:r w:rsidRPr="00066DDB">
        <w:rPr>
          <w:sz w:val="18"/>
          <w:szCs w:val="18"/>
        </w:rPr>
        <w:t xml:space="preserve">We used a previous meta-analysis on the mean difference in triglyceride levels among individuals with tetraplegia and paraplegia </w:t>
      </w:r>
      <w:r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 </w:instrText>
      </w:r>
      <w:r w:rsidR="00066DDB"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EN.CITE.DATA </w:instrText>
      </w:r>
      <w:r w:rsidR="00066DDB" w:rsidRPr="00066DDB">
        <w:rPr>
          <w:sz w:val="18"/>
          <w:szCs w:val="18"/>
        </w:rPr>
      </w:r>
      <w:r w:rsidR="00066DDB" w:rsidRPr="00066DDB">
        <w:rPr>
          <w:sz w:val="18"/>
          <w:szCs w:val="18"/>
        </w:rPr>
        <w:fldChar w:fldCharType="end"/>
      </w:r>
      <w:r w:rsidRPr="00066DDB">
        <w:rPr>
          <w:sz w:val="18"/>
          <w:szCs w:val="18"/>
        </w:rPr>
      </w:r>
      <w:r w:rsidRPr="00066DDB">
        <w:rPr>
          <w:sz w:val="18"/>
          <w:szCs w:val="18"/>
        </w:rPr>
        <w:fldChar w:fldCharType="separate"/>
      </w:r>
      <w:r w:rsidR="00066DDB" w:rsidRPr="00066DDB">
        <w:rPr>
          <w:noProof/>
          <w:sz w:val="18"/>
          <w:szCs w:val="18"/>
        </w:rPr>
        <w:t>(20)</w:t>
      </w:r>
      <w:r w:rsidRPr="00066DDB">
        <w:rPr>
          <w:sz w:val="18"/>
          <w:szCs w:val="18"/>
        </w:rPr>
        <w:fldChar w:fldCharType="end"/>
      </w:r>
      <w:r w:rsidRPr="00066DDB">
        <w:rPr>
          <w:sz w:val="18"/>
          <w:szCs w:val="18"/>
        </w:rPr>
        <w:t xml:space="preserve">. We observed Cochran’s Q </w:t>
      </w:r>
      <w:r w:rsidRPr="00066DDB">
        <w:rPr>
          <w:i/>
          <w:iCs/>
          <w:sz w:val="18"/>
          <w:szCs w:val="18"/>
        </w:rPr>
        <w:t>p</w:t>
      </w:r>
      <w:r w:rsidRPr="00066DDB">
        <w:rPr>
          <w:sz w:val="18"/>
          <w:szCs w:val="18"/>
        </w:rPr>
        <w:t>-value of &lt;0.001 with an I</w:t>
      </w:r>
      <w:r w:rsidRPr="00066DDB">
        <w:rPr>
          <w:sz w:val="18"/>
          <w:szCs w:val="18"/>
          <w:vertAlign w:val="superscript"/>
        </w:rPr>
        <w:t>2</w:t>
      </w:r>
      <w:r w:rsidRPr="00066DDB">
        <w:rPr>
          <w:sz w:val="18"/>
          <w:szCs w:val="18"/>
        </w:rPr>
        <w:t xml:space="preserve"> of 93.2% (</w:t>
      </w:r>
      <w:r w:rsidRPr="00066DDB">
        <w:rPr>
          <w:b/>
          <w:bCs/>
          <w:sz w:val="18"/>
          <w:szCs w:val="18"/>
        </w:rPr>
        <w:t xml:space="preserve">Figure S1 </w:t>
      </w:r>
      <w:r w:rsidRPr="00066DDB">
        <w:rPr>
          <w:sz w:val="18"/>
          <w:szCs w:val="18"/>
        </w:rPr>
        <w:t xml:space="preserve">and </w:t>
      </w:r>
      <w:r w:rsidRPr="00066DDB">
        <w:rPr>
          <w:b/>
          <w:bCs/>
          <w:sz w:val="18"/>
          <w:szCs w:val="18"/>
        </w:rPr>
        <w:t>Figure S2</w:t>
      </w:r>
      <w:r w:rsidRPr="00066DDB">
        <w:rPr>
          <w:sz w:val="18"/>
          <w:szCs w:val="18"/>
        </w:rPr>
        <w:t xml:space="preserve">). We categorized as significant heterogeneity, and we interpreted 93.2% heterogeneity as between-study variability, not by chance. In other words, a huge proportion of the variance in association estimates are due to unexplained heterogeneity. We explore one possible source of this heterogeneity later. </w:t>
      </w:r>
    </w:p>
    <w:p w14:paraId="0262D665" w14:textId="77777777" w:rsidR="00F34E98" w:rsidRDefault="00F34E98" w:rsidP="00F97019">
      <w:pPr>
        <w:spacing w:line="360" w:lineRule="auto"/>
        <w:jc w:val="both"/>
        <w:rPr>
          <w:sz w:val="20"/>
          <w:szCs w:val="20"/>
        </w:rPr>
      </w:pPr>
    </w:p>
    <w:p w14:paraId="523D9B64" w14:textId="66C63590" w:rsidR="00F34E98" w:rsidRDefault="00F34E98">
      <w:pPr>
        <w:spacing w:after="160" w:line="259" w:lineRule="auto"/>
        <w:rPr>
          <w:sz w:val="18"/>
          <w:szCs w:val="18"/>
        </w:rPr>
      </w:pPr>
      <w:r>
        <w:rPr>
          <w:sz w:val="18"/>
          <w:szCs w:val="18"/>
        </w:rPr>
        <w:br w:type="page"/>
      </w:r>
    </w:p>
    <w:p w14:paraId="5D01D3CA" w14:textId="77777777" w:rsidR="00F97019" w:rsidRPr="00397B1A" w:rsidRDefault="00F97019" w:rsidP="00023DC2">
      <w:pPr>
        <w:rPr>
          <w:sz w:val="18"/>
          <w:szCs w:val="18"/>
        </w:rPr>
      </w:pPr>
    </w:p>
    <w:p w14:paraId="5A54AF56" w14:textId="7A2D6B67" w:rsidR="004B24D8" w:rsidRPr="00397B1A" w:rsidRDefault="00907BFE" w:rsidP="001E4235">
      <w:pPr>
        <w:jc w:val="center"/>
        <w:rPr>
          <w:sz w:val="18"/>
          <w:szCs w:val="18"/>
        </w:rPr>
      </w:pPr>
      <w:r w:rsidRPr="00397B1A">
        <w:rPr>
          <w:noProof/>
          <w:sz w:val="18"/>
          <w:szCs w:val="18"/>
          <w:lang w:val="de-CH" w:eastAsia="de-CH"/>
        </w:rPr>
        <w:drawing>
          <wp:inline distT="114300" distB="114300" distL="114300" distR="114300" wp14:anchorId="3B7E4DA6" wp14:editId="77759D43">
            <wp:extent cx="5595848" cy="4266448"/>
            <wp:effectExtent l="0" t="0" r="5080" b="1270"/>
            <wp:docPr id="221" name="image5.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21" name="image5.png" descr="Chart, box and whisker chart&#10;&#10;Description automatically generated"/>
                    <pic:cNvPicPr preferRelativeResize="0"/>
                  </pic:nvPicPr>
                  <pic:blipFill>
                    <a:blip r:embed="rId17"/>
                    <a:srcRect/>
                    <a:stretch>
                      <a:fillRect/>
                    </a:stretch>
                  </pic:blipFill>
                  <pic:spPr>
                    <a:xfrm>
                      <a:off x="0" y="0"/>
                      <a:ext cx="5623210" cy="4287310"/>
                    </a:xfrm>
                    <a:prstGeom prst="rect">
                      <a:avLst/>
                    </a:prstGeom>
                    <a:ln/>
                  </pic:spPr>
                </pic:pic>
              </a:graphicData>
            </a:graphic>
          </wp:inline>
        </w:drawing>
      </w:r>
    </w:p>
    <w:p w14:paraId="011CE858" w14:textId="77777777" w:rsidR="00F6015D" w:rsidRDefault="00B64221" w:rsidP="00F6015D">
      <w:pPr>
        <w:pStyle w:val="Heading1"/>
        <w:rPr>
          <w:rStyle w:val="Heading1Char"/>
          <w:sz w:val="22"/>
          <w:szCs w:val="22"/>
        </w:rPr>
      </w:pPr>
      <w:bookmarkStart w:id="25" w:name="_Toc131577621"/>
      <w:bookmarkStart w:id="26" w:name="_Toc105760393"/>
      <w:r w:rsidRPr="008B6AC1">
        <w:rPr>
          <w:rStyle w:val="Heading1Char"/>
          <w:b/>
          <w:sz w:val="22"/>
          <w:szCs w:val="22"/>
        </w:rPr>
        <w:t>Figure S2.</w:t>
      </w:r>
      <w:r w:rsidRPr="008B6AC1">
        <w:rPr>
          <w:rStyle w:val="Heading1Char"/>
          <w:sz w:val="22"/>
          <w:szCs w:val="22"/>
        </w:rPr>
        <w:t xml:space="preserve"> Forest plot on the weighted mean difference of triglyceride levels between individuals with tetraplegia and paraplegia.</w:t>
      </w:r>
      <w:bookmarkEnd w:id="25"/>
      <w:r w:rsidRPr="008B6AC1">
        <w:rPr>
          <w:rStyle w:val="Heading1Char"/>
          <w:sz w:val="22"/>
          <w:szCs w:val="22"/>
        </w:rPr>
        <w:t xml:space="preserve"> </w:t>
      </w:r>
    </w:p>
    <w:p w14:paraId="17DBA0FD" w14:textId="77777777" w:rsidR="00F6015D" w:rsidRDefault="00F6015D" w:rsidP="00023DC2">
      <w:pPr>
        <w:pStyle w:val="NoSpacing"/>
      </w:pPr>
    </w:p>
    <w:p w14:paraId="277F4172" w14:textId="2894BE2A" w:rsidR="00B64221" w:rsidRPr="00066DDB" w:rsidRDefault="00B64221" w:rsidP="00023DC2">
      <w:pPr>
        <w:pStyle w:val="NoSpacing"/>
        <w:rPr>
          <w:sz w:val="18"/>
          <w:szCs w:val="18"/>
        </w:rPr>
      </w:pPr>
      <w:r w:rsidRPr="00066DDB">
        <w:rPr>
          <w:sz w:val="18"/>
          <w:szCs w:val="18"/>
        </w:rPr>
        <w:t>Weight assignment and sizes of the box are based on fixed effects.</w:t>
      </w:r>
      <w:bookmarkEnd w:id="26"/>
      <w:r w:rsidRPr="00066DDB">
        <w:rPr>
          <w:sz w:val="18"/>
          <w:szCs w:val="18"/>
        </w:rPr>
        <w:t xml:space="preserve"> </w:t>
      </w:r>
    </w:p>
    <w:p w14:paraId="6D500B66" w14:textId="77777777" w:rsidR="00F97019" w:rsidRPr="00066DDB" w:rsidRDefault="00F97019" w:rsidP="00023DC2">
      <w:pPr>
        <w:pStyle w:val="NoSpacing"/>
        <w:rPr>
          <w:sz w:val="18"/>
          <w:szCs w:val="18"/>
        </w:rPr>
      </w:pPr>
    </w:p>
    <w:p w14:paraId="18D3821D" w14:textId="58A4D6A8" w:rsidR="00F97019" w:rsidRPr="00066DDB" w:rsidRDefault="00F97019" w:rsidP="00F97019">
      <w:pPr>
        <w:spacing w:line="360" w:lineRule="auto"/>
        <w:jc w:val="both"/>
        <w:rPr>
          <w:sz w:val="18"/>
          <w:szCs w:val="18"/>
        </w:rPr>
      </w:pPr>
      <w:r w:rsidRPr="00066DDB">
        <w:rPr>
          <w:sz w:val="18"/>
          <w:szCs w:val="18"/>
        </w:rPr>
        <w:t xml:space="preserve">We conducted a systematic review of observational studies comparing triglyceride levels (continuous outcome) among different levels of spinal cord injury (exposure) </w:t>
      </w:r>
      <w:r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 </w:instrText>
      </w:r>
      <w:r w:rsidR="00066DDB"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EN.CITE.DATA </w:instrText>
      </w:r>
      <w:r w:rsidR="00066DDB" w:rsidRPr="00066DDB">
        <w:rPr>
          <w:sz w:val="18"/>
          <w:szCs w:val="18"/>
        </w:rPr>
      </w:r>
      <w:r w:rsidR="00066DDB" w:rsidRPr="00066DDB">
        <w:rPr>
          <w:sz w:val="18"/>
          <w:szCs w:val="18"/>
        </w:rPr>
        <w:fldChar w:fldCharType="end"/>
      </w:r>
      <w:r w:rsidRPr="00066DDB">
        <w:rPr>
          <w:sz w:val="18"/>
          <w:szCs w:val="18"/>
        </w:rPr>
      </w:r>
      <w:r w:rsidRPr="00066DDB">
        <w:rPr>
          <w:sz w:val="18"/>
          <w:szCs w:val="18"/>
        </w:rPr>
        <w:fldChar w:fldCharType="separate"/>
      </w:r>
      <w:r w:rsidR="00066DDB" w:rsidRPr="00066DDB">
        <w:rPr>
          <w:noProof/>
          <w:sz w:val="18"/>
          <w:szCs w:val="18"/>
        </w:rPr>
        <w:t>(20)</w:t>
      </w:r>
      <w:r w:rsidRPr="00066DDB">
        <w:rPr>
          <w:sz w:val="18"/>
          <w:szCs w:val="18"/>
        </w:rPr>
        <w:fldChar w:fldCharType="end"/>
      </w:r>
      <w:r w:rsidRPr="00066DDB">
        <w:rPr>
          <w:sz w:val="18"/>
          <w:szCs w:val="18"/>
        </w:rPr>
        <w:t xml:space="preserve">. We used the Stata </w:t>
      </w:r>
      <w:proofErr w:type="spellStart"/>
      <w:r w:rsidRPr="00066DDB">
        <w:rPr>
          <w:sz w:val="18"/>
          <w:szCs w:val="18"/>
        </w:rPr>
        <w:t>metan</w:t>
      </w:r>
      <w:proofErr w:type="spellEnd"/>
      <w:r w:rsidRPr="00066DDB">
        <w:rPr>
          <w:sz w:val="18"/>
          <w:szCs w:val="18"/>
        </w:rPr>
        <w:t xml:space="preserve"> package for the analysis. We combined the mean difference among different studies through a random-effects model. We provide sample output (</w:t>
      </w:r>
      <w:r w:rsidRPr="00066DDB">
        <w:rPr>
          <w:b/>
          <w:sz w:val="18"/>
          <w:szCs w:val="18"/>
        </w:rPr>
        <w:t>Figure S1</w:t>
      </w:r>
      <w:r w:rsidRPr="00066DDB">
        <w:rPr>
          <w:sz w:val="18"/>
          <w:szCs w:val="18"/>
        </w:rPr>
        <w:t>) and the forest plot (</w:t>
      </w:r>
      <w:r w:rsidRPr="00066DDB">
        <w:rPr>
          <w:b/>
          <w:sz w:val="18"/>
          <w:szCs w:val="18"/>
        </w:rPr>
        <w:t>Figure S2</w:t>
      </w:r>
      <w:r w:rsidRPr="00066DDB">
        <w:rPr>
          <w:sz w:val="18"/>
          <w:szCs w:val="18"/>
        </w:rPr>
        <w:t xml:space="preserve">) </w:t>
      </w:r>
    </w:p>
    <w:p w14:paraId="73638D5B" w14:textId="77777777" w:rsidR="00F34E98" w:rsidRPr="00066DDB" w:rsidRDefault="00F34E98" w:rsidP="00F34E98">
      <w:pPr>
        <w:spacing w:line="360" w:lineRule="auto"/>
        <w:jc w:val="both"/>
        <w:rPr>
          <w:sz w:val="18"/>
          <w:szCs w:val="18"/>
        </w:rPr>
      </w:pPr>
    </w:p>
    <w:p w14:paraId="75F65283" w14:textId="45F9F15C" w:rsidR="00F34E98" w:rsidRPr="00066DDB" w:rsidRDefault="00F34E98" w:rsidP="00F34E98">
      <w:pPr>
        <w:spacing w:line="360" w:lineRule="auto"/>
        <w:jc w:val="both"/>
        <w:rPr>
          <w:sz w:val="18"/>
          <w:szCs w:val="18"/>
        </w:rPr>
      </w:pPr>
      <w:r w:rsidRPr="00066DDB">
        <w:rPr>
          <w:sz w:val="18"/>
          <w:szCs w:val="18"/>
        </w:rPr>
        <w:t xml:space="preserve">We used a previous meta-analysis on the mean difference in triglyceride levels among individuals with tetraplegia and paraplegia </w:t>
      </w:r>
      <w:r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 </w:instrText>
      </w:r>
      <w:r w:rsidR="00066DDB"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EN.CITE.DATA </w:instrText>
      </w:r>
      <w:r w:rsidR="00066DDB" w:rsidRPr="00066DDB">
        <w:rPr>
          <w:sz w:val="18"/>
          <w:szCs w:val="18"/>
        </w:rPr>
      </w:r>
      <w:r w:rsidR="00066DDB" w:rsidRPr="00066DDB">
        <w:rPr>
          <w:sz w:val="18"/>
          <w:szCs w:val="18"/>
        </w:rPr>
        <w:fldChar w:fldCharType="end"/>
      </w:r>
      <w:r w:rsidRPr="00066DDB">
        <w:rPr>
          <w:sz w:val="18"/>
          <w:szCs w:val="18"/>
        </w:rPr>
      </w:r>
      <w:r w:rsidRPr="00066DDB">
        <w:rPr>
          <w:sz w:val="18"/>
          <w:szCs w:val="18"/>
        </w:rPr>
        <w:fldChar w:fldCharType="separate"/>
      </w:r>
      <w:r w:rsidR="00066DDB" w:rsidRPr="00066DDB">
        <w:rPr>
          <w:noProof/>
          <w:sz w:val="18"/>
          <w:szCs w:val="18"/>
        </w:rPr>
        <w:t>(20)</w:t>
      </w:r>
      <w:r w:rsidRPr="00066DDB">
        <w:rPr>
          <w:sz w:val="18"/>
          <w:szCs w:val="18"/>
        </w:rPr>
        <w:fldChar w:fldCharType="end"/>
      </w:r>
      <w:r w:rsidRPr="00066DDB">
        <w:rPr>
          <w:sz w:val="18"/>
          <w:szCs w:val="18"/>
        </w:rPr>
        <w:t xml:space="preserve">. We observed Cochran’s Q </w:t>
      </w:r>
      <w:r w:rsidRPr="00066DDB">
        <w:rPr>
          <w:i/>
          <w:iCs/>
          <w:sz w:val="18"/>
          <w:szCs w:val="18"/>
        </w:rPr>
        <w:t>p</w:t>
      </w:r>
      <w:r w:rsidRPr="00066DDB">
        <w:rPr>
          <w:sz w:val="18"/>
          <w:szCs w:val="18"/>
        </w:rPr>
        <w:t>-value of &lt;0.001 with an I</w:t>
      </w:r>
      <w:r w:rsidRPr="00066DDB">
        <w:rPr>
          <w:sz w:val="18"/>
          <w:szCs w:val="18"/>
          <w:vertAlign w:val="superscript"/>
        </w:rPr>
        <w:t>2</w:t>
      </w:r>
      <w:r w:rsidRPr="00066DDB">
        <w:rPr>
          <w:sz w:val="18"/>
          <w:szCs w:val="18"/>
        </w:rPr>
        <w:t xml:space="preserve"> of 93.2% (</w:t>
      </w:r>
      <w:r w:rsidRPr="00066DDB">
        <w:rPr>
          <w:b/>
          <w:bCs/>
          <w:sz w:val="18"/>
          <w:szCs w:val="18"/>
        </w:rPr>
        <w:t xml:space="preserve">Figure S1 </w:t>
      </w:r>
      <w:r w:rsidRPr="00066DDB">
        <w:rPr>
          <w:sz w:val="18"/>
          <w:szCs w:val="18"/>
        </w:rPr>
        <w:t xml:space="preserve">and </w:t>
      </w:r>
      <w:r w:rsidRPr="00066DDB">
        <w:rPr>
          <w:b/>
          <w:bCs/>
          <w:sz w:val="18"/>
          <w:szCs w:val="18"/>
        </w:rPr>
        <w:t>Figure S2</w:t>
      </w:r>
      <w:r w:rsidRPr="00066DDB">
        <w:rPr>
          <w:sz w:val="18"/>
          <w:szCs w:val="18"/>
        </w:rPr>
        <w:t xml:space="preserve">). We categorized as significant heterogeneity, and we interpreted 93.2% heterogeneity as between-study variability, not by chance. In other words, a huge proportion of the variance in association estimates are due to unexplained heterogeneity. We explore one possible source of this heterogeneity later. </w:t>
      </w:r>
    </w:p>
    <w:p w14:paraId="30102208" w14:textId="77777777" w:rsidR="00F34E98" w:rsidRDefault="00F34E98" w:rsidP="00F97019">
      <w:pPr>
        <w:spacing w:line="360" w:lineRule="auto"/>
        <w:jc w:val="both"/>
        <w:rPr>
          <w:sz w:val="20"/>
          <w:szCs w:val="20"/>
        </w:rPr>
      </w:pPr>
    </w:p>
    <w:p w14:paraId="06EC04C2" w14:textId="77777777" w:rsidR="00B64221" w:rsidRPr="00397B1A" w:rsidRDefault="00B64221" w:rsidP="00F97019">
      <w:pPr>
        <w:rPr>
          <w:sz w:val="18"/>
          <w:szCs w:val="18"/>
        </w:rPr>
      </w:pPr>
    </w:p>
    <w:p w14:paraId="7DD752ED" w14:textId="737E2314" w:rsidR="004B24D8" w:rsidRPr="00397B1A" w:rsidRDefault="00B907B5" w:rsidP="00486DF3">
      <w:pPr>
        <w:jc w:val="center"/>
        <w:rPr>
          <w:sz w:val="18"/>
          <w:szCs w:val="18"/>
        </w:rPr>
      </w:pPr>
      <w:r>
        <w:rPr>
          <w:noProof/>
          <w:sz w:val="18"/>
          <w:szCs w:val="18"/>
        </w:rPr>
        <w:lastRenderedPageBreak/>
        <w:drawing>
          <wp:inline distT="0" distB="0" distL="0" distR="0" wp14:anchorId="101FDCAD" wp14:editId="18D5C9EE">
            <wp:extent cx="4450080" cy="39776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13379" t="3473" r="12906" b="5902"/>
                    <a:stretch/>
                  </pic:blipFill>
                  <pic:spPr bwMode="auto">
                    <a:xfrm>
                      <a:off x="0" y="0"/>
                      <a:ext cx="4461557" cy="3987899"/>
                    </a:xfrm>
                    <a:prstGeom prst="rect">
                      <a:avLst/>
                    </a:prstGeom>
                    <a:noFill/>
                    <a:ln>
                      <a:noFill/>
                    </a:ln>
                    <a:extLst>
                      <a:ext uri="{53640926-AAD7-44D8-BBD7-CCE9431645EC}">
                        <a14:shadowObscured xmlns:a14="http://schemas.microsoft.com/office/drawing/2010/main"/>
                      </a:ext>
                    </a:extLst>
                  </pic:spPr>
                </pic:pic>
              </a:graphicData>
            </a:graphic>
          </wp:inline>
        </w:drawing>
      </w:r>
    </w:p>
    <w:p w14:paraId="67FEA5C4" w14:textId="77777777" w:rsidR="00F6015D" w:rsidRDefault="00B64221" w:rsidP="006240CD">
      <w:pPr>
        <w:pStyle w:val="Heading1"/>
        <w:rPr>
          <w:sz w:val="22"/>
          <w:szCs w:val="22"/>
        </w:rPr>
      </w:pPr>
      <w:bookmarkStart w:id="27" w:name="_Toc131577622"/>
      <w:bookmarkStart w:id="28" w:name="_Toc105760394"/>
      <w:r w:rsidRPr="00397B1A">
        <w:rPr>
          <w:b/>
          <w:bCs/>
          <w:sz w:val="22"/>
          <w:szCs w:val="22"/>
        </w:rPr>
        <w:t>Figure S3.</w:t>
      </w:r>
      <w:r w:rsidRPr="00397B1A">
        <w:rPr>
          <w:sz w:val="22"/>
          <w:szCs w:val="22"/>
        </w:rPr>
        <w:t xml:space="preserve"> Forest plot on the weighted mean difference of triglyceride levels between individuals with tetraplegia and paraplegia grouped </w:t>
      </w:r>
      <w:r w:rsidR="00024C7B">
        <w:rPr>
          <w:sz w:val="22"/>
          <w:szCs w:val="22"/>
        </w:rPr>
        <w:t>according to age</w:t>
      </w:r>
      <w:r w:rsidRPr="00397B1A">
        <w:rPr>
          <w:sz w:val="22"/>
          <w:szCs w:val="22"/>
        </w:rPr>
        <w:t>.</w:t>
      </w:r>
      <w:bookmarkEnd w:id="27"/>
      <w:r w:rsidRPr="00397B1A">
        <w:rPr>
          <w:sz w:val="22"/>
          <w:szCs w:val="22"/>
        </w:rPr>
        <w:t xml:space="preserve"> </w:t>
      </w:r>
    </w:p>
    <w:p w14:paraId="7BDB15C2" w14:textId="539075A9" w:rsidR="00B64221" w:rsidRPr="00023DC2" w:rsidRDefault="00B64221" w:rsidP="00F6015D">
      <w:r w:rsidRPr="00023DC2">
        <w:t>Effect estimates and heterogeneity statistics were provided in each subgroup.</w:t>
      </w:r>
      <w:bookmarkEnd w:id="28"/>
    </w:p>
    <w:p w14:paraId="48954263" w14:textId="77777777" w:rsidR="004B24D8" w:rsidRPr="00023DC2" w:rsidRDefault="004B24D8" w:rsidP="004B24D8"/>
    <w:p w14:paraId="2120A636" w14:textId="77777777" w:rsidR="004B24D8" w:rsidRPr="00397B1A" w:rsidRDefault="004B24D8" w:rsidP="004B24D8">
      <w:pPr>
        <w:rPr>
          <w:sz w:val="18"/>
          <w:szCs w:val="18"/>
        </w:rPr>
      </w:pPr>
    </w:p>
    <w:p w14:paraId="7861859A" w14:textId="73FBE808" w:rsidR="00DD4ED7" w:rsidRPr="00066DDB" w:rsidRDefault="00F34E98" w:rsidP="00066DDB">
      <w:pPr>
        <w:spacing w:line="360" w:lineRule="auto"/>
        <w:rPr>
          <w:sz w:val="18"/>
          <w:szCs w:val="18"/>
        </w:rPr>
      </w:pPr>
      <w:r w:rsidRPr="00066DDB">
        <w:rPr>
          <w:sz w:val="18"/>
          <w:szCs w:val="18"/>
        </w:rPr>
        <w:t>In the same triglyceride levels among individuals with tetraplegia vs those with paraplegia example (</w:t>
      </w:r>
      <w:r w:rsidRPr="00066DDB">
        <w:rPr>
          <w:b/>
          <w:bCs/>
          <w:sz w:val="18"/>
          <w:szCs w:val="18"/>
        </w:rPr>
        <w:t>Figure S3</w:t>
      </w:r>
      <w:r w:rsidRPr="00066DDB">
        <w:rPr>
          <w:sz w:val="18"/>
          <w:szCs w:val="18"/>
        </w:rPr>
        <w:t xml:space="preserve">) </w:t>
      </w:r>
      <w:r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 </w:instrText>
      </w:r>
      <w:r w:rsidR="00066DDB"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EN.CITE.DATA </w:instrText>
      </w:r>
      <w:r w:rsidR="00066DDB" w:rsidRPr="00066DDB">
        <w:rPr>
          <w:sz w:val="18"/>
          <w:szCs w:val="18"/>
        </w:rPr>
      </w:r>
      <w:r w:rsidR="00066DDB" w:rsidRPr="00066DDB">
        <w:rPr>
          <w:sz w:val="18"/>
          <w:szCs w:val="18"/>
        </w:rPr>
        <w:fldChar w:fldCharType="end"/>
      </w:r>
      <w:r w:rsidRPr="00066DDB">
        <w:rPr>
          <w:sz w:val="18"/>
          <w:szCs w:val="18"/>
        </w:rPr>
      </w:r>
      <w:r w:rsidRPr="00066DDB">
        <w:rPr>
          <w:sz w:val="18"/>
          <w:szCs w:val="18"/>
        </w:rPr>
        <w:fldChar w:fldCharType="separate"/>
      </w:r>
      <w:r w:rsidR="00066DDB" w:rsidRPr="00066DDB">
        <w:rPr>
          <w:noProof/>
          <w:sz w:val="18"/>
          <w:szCs w:val="18"/>
        </w:rPr>
        <w:t>(20)</w:t>
      </w:r>
      <w:r w:rsidRPr="00066DDB">
        <w:rPr>
          <w:sz w:val="18"/>
          <w:szCs w:val="18"/>
        </w:rPr>
        <w:fldChar w:fldCharType="end"/>
      </w:r>
      <w:r w:rsidRPr="00066DDB">
        <w:rPr>
          <w:sz w:val="18"/>
          <w:szCs w:val="18"/>
        </w:rPr>
        <w:t>, we classified studies according to the mean age of the study population (above and below the overall median age across studies). The heterogeneity for overall analysis was I</w:t>
      </w:r>
      <w:r w:rsidRPr="00066DDB">
        <w:rPr>
          <w:sz w:val="18"/>
          <w:szCs w:val="18"/>
          <w:vertAlign w:val="superscript"/>
        </w:rPr>
        <w:t>2</w:t>
      </w:r>
      <w:r w:rsidRPr="00066DDB">
        <w:rPr>
          <w:sz w:val="18"/>
          <w:szCs w:val="18"/>
        </w:rPr>
        <w:t xml:space="preserve"> 93.2%. Older individuals with tetraplegia had lower serum triglycerides than those with paraplegia (WMD -14.8 mg/dL, 95% CI -26.5, -3.1)</w:t>
      </w:r>
      <w:r w:rsidR="00066DDB">
        <w:rPr>
          <w:sz w:val="18"/>
          <w:szCs w:val="18"/>
        </w:rPr>
        <w:t>,</w:t>
      </w:r>
      <w:r w:rsidRPr="00066DDB">
        <w:rPr>
          <w:sz w:val="18"/>
          <w:szCs w:val="18"/>
        </w:rPr>
        <w:t xml:space="preserve"> albeit with high heterogeneity (I</w:t>
      </w:r>
      <w:r w:rsidRPr="00066DDB">
        <w:rPr>
          <w:sz w:val="18"/>
          <w:szCs w:val="18"/>
          <w:vertAlign w:val="superscript"/>
        </w:rPr>
        <w:t xml:space="preserve">2 </w:t>
      </w:r>
      <w:r w:rsidRPr="00066DDB">
        <w:rPr>
          <w:sz w:val="18"/>
          <w:szCs w:val="18"/>
        </w:rPr>
        <w:t xml:space="preserve">= 95.6%). We did not observe this change when comparing younger individuals with tetraplegia and paraplegia. We cautiously concluded that age could be a factor impacting triglyceride differences we found between people with tetraplegia and paraplegia. However, keep in mind the calculation’s power (22 studies), the cross-sectional nature of the observation (snapshot of each study), the unadjusted estimates, and the kind of data—study-level, not participant-level data—we used (thus, we could not exclude an ecological fallacy). With the presence of comorbidities and/or etiology of tetraplegia and paraplegia, age can also be related, which could contribute to our observed results (see ecological fallacy in section 6.3). Remember, such analyses are exploratory to generate hypotheses tested in future studies.  </w:t>
      </w:r>
      <w:r w:rsidR="00DD4ED7" w:rsidRPr="00066DDB">
        <w:rPr>
          <w:sz w:val="18"/>
          <w:szCs w:val="18"/>
        </w:rPr>
        <w:br w:type="page"/>
      </w:r>
    </w:p>
    <w:p w14:paraId="5830CF40" w14:textId="77777777" w:rsidR="00DD4ED7" w:rsidRPr="00397B1A" w:rsidRDefault="00DD4ED7" w:rsidP="00DD4ED7">
      <w:pPr>
        <w:jc w:val="center"/>
        <w:rPr>
          <w:sz w:val="18"/>
          <w:szCs w:val="18"/>
        </w:rPr>
      </w:pPr>
      <w:r w:rsidRPr="00397B1A">
        <w:rPr>
          <w:noProof/>
          <w:sz w:val="18"/>
          <w:szCs w:val="18"/>
          <w:lang w:val="de-CH" w:eastAsia="de-CH"/>
        </w:rPr>
        <w:lastRenderedPageBreak/>
        <w:drawing>
          <wp:inline distT="114300" distB="114300" distL="114300" distR="114300" wp14:anchorId="366E6838" wp14:editId="44A105BC">
            <wp:extent cx="3971925" cy="2910022"/>
            <wp:effectExtent l="0" t="0" r="0" b="0"/>
            <wp:docPr id="224" name="image2.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224" name="image2.png" descr="Chart, scatter chart&#10;&#10;Description automatically generated"/>
                    <pic:cNvPicPr preferRelativeResize="0"/>
                  </pic:nvPicPr>
                  <pic:blipFill>
                    <a:blip r:embed="rId19"/>
                    <a:srcRect/>
                    <a:stretch>
                      <a:fillRect/>
                    </a:stretch>
                  </pic:blipFill>
                  <pic:spPr>
                    <a:xfrm>
                      <a:off x="0" y="0"/>
                      <a:ext cx="3971925" cy="2910022"/>
                    </a:xfrm>
                    <a:prstGeom prst="rect">
                      <a:avLst/>
                    </a:prstGeom>
                    <a:ln/>
                  </pic:spPr>
                </pic:pic>
              </a:graphicData>
            </a:graphic>
          </wp:inline>
        </w:drawing>
      </w:r>
    </w:p>
    <w:p w14:paraId="638BADD4" w14:textId="77777777" w:rsidR="00DD4ED7" w:rsidRPr="00397B1A" w:rsidRDefault="00DD4ED7" w:rsidP="00DD4ED7">
      <w:pPr>
        <w:rPr>
          <w:sz w:val="18"/>
          <w:szCs w:val="18"/>
        </w:rPr>
      </w:pPr>
    </w:p>
    <w:p w14:paraId="3062A63E" w14:textId="7A4CC412" w:rsidR="00F6015D" w:rsidRPr="00F6015D" w:rsidRDefault="00DD4ED7" w:rsidP="00F6015D">
      <w:r w:rsidRPr="00F6015D">
        <w:rPr>
          <w:b/>
          <w:noProof/>
          <w:lang w:val="de-CH" w:eastAsia="de-CH"/>
        </w:rPr>
        <mc:AlternateContent>
          <mc:Choice Requires="wps">
            <w:drawing>
              <wp:anchor distT="45720" distB="45720" distL="114300" distR="114300" simplePos="0" relativeHeight="251660288" behindDoc="0" locked="0" layoutInCell="1" hidden="0" allowOverlap="1" wp14:anchorId="7065CB85" wp14:editId="0C3D9F70">
                <wp:simplePos x="0" y="0"/>
                <wp:positionH relativeFrom="margin">
                  <wp:align>center</wp:align>
                </wp:positionH>
                <wp:positionV relativeFrom="paragraph">
                  <wp:posOffset>32689</wp:posOffset>
                </wp:positionV>
                <wp:extent cx="5059045" cy="1414145"/>
                <wp:effectExtent l="0" t="0" r="27305" b="1460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059045" cy="141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4F703D"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Meta-regression                                       Number of obs  =      22</w:t>
                            </w:r>
                          </w:p>
                          <w:p w14:paraId="1291A16A"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REML estimate of between-study variance               tau2           =   336.1</w:t>
                            </w:r>
                          </w:p>
                          <w:p w14:paraId="77EA1D65"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 residual variation due to heterogeneity             I-squared_res  =  93.43%</w:t>
                            </w:r>
                          </w:p>
                          <w:p w14:paraId="6B76AD3D"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Proportion of between-study variance explained        Adj R-squared  =  -5.97%</w:t>
                            </w:r>
                          </w:p>
                          <w:p w14:paraId="42E0FF9C"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With Knapp-Hartung modification</w:t>
                            </w:r>
                          </w:p>
                          <w:p w14:paraId="4CBAE6A7"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w:t>
                            </w:r>
                          </w:p>
                          <w:p w14:paraId="392F6C7C"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 xml:space="preserve">_ES |      Coef.   </w:t>
                            </w:r>
                            <w:r w:rsidRPr="00B64221">
                              <w:rPr>
                                <w:rFonts w:ascii="Courier New" w:eastAsia="Courier New" w:hAnsi="Courier New" w:cs="Courier New"/>
                                <w:color w:val="000000"/>
                                <w:sz w:val="14"/>
                                <w:szCs w:val="20"/>
                                <w:lang w:val="de-CH"/>
                              </w:rPr>
                              <w:t xml:space="preserve">Std. Err.      t    P&gt;|t|     [95% Conf. </w:t>
                            </w:r>
                            <w:r w:rsidRPr="00B64221">
                              <w:rPr>
                                <w:rFonts w:ascii="Courier New" w:eastAsia="Courier New" w:hAnsi="Courier New" w:cs="Courier New"/>
                                <w:color w:val="000000"/>
                                <w:sz w:val="14"/>
                                <w:szCs w:val="20"/>
                              </w:rPr>
                              <w:t>Interval]</w:t>
                            </w:r>
                          </w:p>
                          <w:p w14:paraId="6B61A663"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w:t>
                            </w:r>
                          </w:p>
                          <w:p w14:paraId="1C391FE6"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age |  -.4814112   .6102925    -0.79   0.439    -1.754459    .7916366</w:t>
                            </w:r>
                          </w:p>
                          <w:p w14:paraId="56897ED0"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_cons |   9.243163   25.21815     0.37   0.718    -43.36098     61.8473</w:t>
                            </w:r>
                          </w:p>
                          <w:p w14:paraId="73D2DD9B"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w:t>
                            </w:r>
                          </w:p>
                        </w:txbxContent>
                      </wps:txbx>
                      <wps:bodyPr spcFirstLastPara="1" wrap="square" lIns="91425" tIns="45700" rIns="91425" bIns="45700" anchor="t" anchorCtr="0">
                        <a:noAutofit/>
                      </wps:bodyPr>
                    </wps:wsp>
                  </a:graphicData>
                </a:graphic>
              </wp:anchor>
            </w:drawing>
          </mc:Choice>
          <mc:Fallback>
            <w:pict>
              <v:rect w14:anchorId="7065CB85" id="Rectangle 219" o:spid="_x0000_s1026" style="position:absolute;margin-left:0;margin-top:2.55pt;width:398.35pt;height:111.35pt;z-index:25166028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">
                <v:stroke startarrowwidth="narrow" startarrowlength="short" endarrowwidth="narrow" endarrowlength="short"/>
                <v:textbox inset="2.53958mm,1.2694mm,2.53958mm,1.2694mm">
                  <w:txbxContent>
                    <w:p w14:paraId="504F703D"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Meta-regression                                       Number of obs  =      22</w:t>
                      </w:r>
                    </w:p>
                    <w:p w14:paraId="1291A16A"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REML estimate of between-study variance               tau2           =   336.1</w:t>
                      </w:r>
                    </w:p>
                    <w:p w14:paraId="77EA1D65"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 residual variation due to heterogeneity             I-squared_res  =  93.43%</w:t>
                      </w:r>
                    </w:p>
                    <w:p w14:paraId="6B76AD3D"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Proportion of between-study variance explained        Adj R-squared  =  -5.97%</w:t>
                      </w:r>
                    </w:p>
                    <w:p w14:paraId="42E0FF9C"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With Knapp-Hartung modification</w:t>
                      </w:r>
                    </w:p>
                    <w:p w14:paraId="4CBAE6A7"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w:t>
                      </w:r>
                    </w:p>
                    <w:p w14:paraId="392F6C7C"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 xml:space="preserve">_ES |      Coef.   </w:t>
                      </w:r>
                      <w:r w:rsidRPr="00B64221">
                        <w:rPr>
                          <w:rFonts w:ascii="Courier New" w:eastAsia="Courier New" w:hAnsi="Courier New" w:cs="Courier New"/>
                          <w:color w:val="000000"/>
                          <w:sz w:val="14"/>
                          <w:szCs w:val="20"/>
                          <w:lang w:val="de-CH"/>
                        </w:rPr>
                        <w:t xml:space="preserve">Std. Err.      t    P&gt;|t|     [95% Conf. </w:t>
                      </w:r>
                      <w:r w:rsidRPr="00B64221">
                        <w:rPr>
                          <w:rFonts w:ascii="Courier New" w:eastAsia="Courier New" w:hAnsi="Courier New" w:cs="Courier New"/>
                          <w:color w:val="000000"/>
                          <w:sz w:val="14"/>
                          <w:szCs w:val="20"/>
                        </w:rPr>
                        <w:t>Interval]</w:t>
                      </w:r>
                    </w:p>
                    <w:p w14:paraId="6B61A663"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w:t>
                      </w:r>
                    </w:p>
                    <w:p w14:paraId="1C391FE6"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age |  -.4814112   .6102925    -0.79   0.439    -1.754459    .7916366</w:t>
                      </w:r>
                    </w:p>
                    <w:p w14:paraId="56897ED0"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_cons |   9.243163   25.21815     0.37   0.718    -43.36098     61.8473</w:t>
                      </w:r>
                    </w:p>
                    <w:p w14:paraId="73D2DD9B" w14:textId="77777777" w:rsidR="00A00CD0" w:rsidRPr="00B64221" w:rsidRDefault="00A00CD0" w:rsidP="00DD4ED7">
                      <w:pPr>
                        <w:spacing w:line="275" w:lineRule="auto"/>
                        <w:textDirection w:val="btLr"/>
                        <w:rPr>
                          <w:sz w:val="20"/>
                          <w:szCs w:val="20"/>
                        </w:rPr>
                      </w:pPr>
                      <w:r w:rsidRPr="00B64221">
                        <w:rPr>
                          <w:rFonts w:ascii="Courier New" w:eastAsia="Courier New" w:hAnsi="Courier New" w:cs="Courier New"/>
                          <w:color w:val="000000"/>
                          <w:sz w:val="14"/>
                          <w:szCs w:val="20"/>
                        </w:rPr>
                        <w:t>------------------------------------------------------------------------------</w:t>
                      </w:r>
                    </w:p>
                  </w:txbxContent>
                </v:textbox>
                <w10:wrap type="square" anchorx="margin"/>
              </v:rect>
            </w:pict>
          </mc:Fallback>
        </mc:AlternateContent>
      </w:r>
      <w:bookmarkStart w:id="29" w:name="_Toc105760395"/>
      <w:r w:rsidRPr="00F6015D">
        <w:rPr>
          <w:b/>
        </w:rPr>
        <w:t>Figure S</w:t>
      </w:r>
      <w:r w:rsidRPr="00F6015D">
        <w:rPr>
          <w:rStyle w:val="Heading1Char"/>
          <w:b/>
          <w:sz w:val="22"/>
          <w:szCs w:val="22"/>
        </w:rPr>
        <w:t>4.</w:t>
      </w:r>
      <w:r w:rsidRPr="00F6015D">
        <w:rPr>
          <w:rStyle w:val="Heading1Char"/>
          <w:sz w:val="22"/>
          <w:szCs w:val="22"/>
        </w:rPr>
        <w:t xml:space="preserve"> Bubble plot showing the weighted mean difference between the triglyceride levels of tetraplegia versus paraplegia (y-axis) and the study level mean age.</w:t>
      </w:r>
      <w:r w:rsidRPr="00F6015D">
        <w:t xml:space="preserve"> </w:t>
      </w:r>
    </w:p>
    <w:p w14:paraId="6E0AE2FE" w14:textId="77777777" w:rsidR="00F6015D" w:rsidRPr="00F6015D" w:rsidRDefault="00F6015D" w:rsidP="00F6015D"/>
    <w:p w14:paraId="2867EFFC" w14:textId="0C298868" w:rsidR="00DD4ED7" w:rsidRPr="00066DDB" w:rsidRDefault="00DD4ED7" w:rsidP="00066DDB">
      <w:pPr>
        <w:spacing w:line="360" w:lineRule="auto"/>
        <w:rPr>
          <w:sz w:val="18"/>
        </w:rPr>
      </w:pPr>
      <w:r w:rsidRPr="00066DDB">
        <w:rPr>
          <w:sz w:val="18"/>
        </w:rPr>
        <w:t>The circles represent each study, and the size corresponds to the weight assigned to the study. The line represents the best-fitted regression line considering the weighted effect estimates of each study.</w:t>
      </w:r>
      <w:bookmarkEnd w:id="29"/>
      <w:r w:rsidRPr="00066DDB">
        <w:rPr>
          <w:sz w:val="18"/>
        </w:rPr>
        <w:t xml:space="preserve"> Also shown is the readout using Stata </w:t>
      </w:r>
      <w:proofErr w:type="spellStart"/>
      <w:r w:rsidRPr="00066DDB">
        <w:rPr>
          <w:rFonts w:ascii="Courier New" w:hAnsi="Courier New" w:cs="Courier New"/>
          <w:sz w:val="18"/>
        </w:rPr>
        <w:t>metareg</w:t>
      </w:r>
      <w:proofErr w:type="spellEnd"/>
      <w:r w:rsidRPr="00066DDB">
        <w:rPr>
          <w:rFonts w:ascii="Courier New" w:hAnsi="Courier New" w:cs="Courier New"/>
          <w:sz w:val="18"/>
        </w:rPr>
        <w:t>.</w:t>
      </w:r>
      <w:r w:rsidRPr="00066DDB">
        <w:rPr>
          <w:sz w:val="18"/>
        </w:rPr>
        <w:t xml:space="preserve"> </w:t>
      </w:r>
    </w:p>
    <w:p w14:paraId="4DFE0D97" w14:textId="3AAF767E" w:rsidR="004B24D8" w:rsidRPr="00066DDB" w:rsidRDefault="004B24D8" w:rsidP="00066DDB">
      <w:pPr>
        <w:spacing w:line="360" w:lineRule="auto"/>
        <w:rPr>
          <w:sz w:val="18"/>
        </w:rPr>
      </w:pPr>
      <w:r w:rsidRPr="00066DDB">
        <w:rPr>
          <w:sz w:val="14"/>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1760"/>
      </w:tblGrid>
      <w:tr w:rsidR="00A00567" w:rsidRPr="00397B1A" w14:paraId="199AB3ED" w14:textId="77777777" w:rsidTr="00422EE8">
        <w:tc>
          <w:tcPr>
            <w:tcW w:w="6974" w:type="dxa"/>
          </w:tcPr>
          <w:p w14:paraId="06C66A85" w14:textId="26591FE9" w:rsidR="00A00567" w:rsidRPr="00397B1A" w:rsidRDefault="00972FDA" w:rsidP="004B24D8">
            <w:pPr>
              <w:rPr>
                <w:noProof/>
                <w:sz w:val="18"/>
                <w:szCs w:val="18"/>
                <w:lang w:val="en-US" w:eastAsia="de-CH"/>
              </w:rPr>
            </w:pPr>
            <w:r w:rsidRPr="00397B1A">
              <w:rPr>
                <w:noProof/>
                <w:lang w:val="de-CH" w:eastAsia="de-CH"/>
              </w:rPr>
              <w:lastRenderedPageBreak/>
              <mc:AlternateContent>
                <mc:Choice Requires="wps">
                  <w:drawing>
                    <wp:anchor distT="45720" distB="45720" distL="114300" distR="114300" simplePos="0" relativeHeight="251658240" behindDoc="0" locked="0" layoutInCell="1" hidden="0" allowOverlap="1" wp14:anchorId="77D62483" wp14:editId="0F2B9DEE">
                      <wp:simplePos x="0" y="0"/>
                      <wp:positionH relativeFrom="column">
                        <wp:posOffset>68580</wp:posOffset>
                      </wp:positionH>
                      <wp:positionV relativeFrom="paragraph">
                        <wp:posOffset>1905</wp:posOffset>
                      </wp:positionV>
                      <wp:extent cx="4451295" cy="3387256"/>
                      <wp:effectExtent l="0" t="0" r="26035" b="2286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4451295" cy="33872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634B16"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w:t>
                                  </w:r>
                                </w:p>
                                <w:p w14:paraId="404455C5"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Study omitted     |   Estimate       [95%  Conf.  Interval]</w:t>
                                  </w:r>
                                </w:p>
                                <w:p w14:paraId="189B4B0C"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w:t>
                                  </w:r>
                                </w:p>
                                <w:p w14:paraId="189AD517"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Akbal 2013        |   -11.065914     -20.065336   -2.066493</w:t>
                                  </w:r>
                                </w:p>
                                <w:p w14:paraId="06EDA302"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Apstein 1998      |   -10.042924     -20.693733   .60788465</w:t>
                                  </w:r>
                                </w:p>
                                <w:p w14:paraId="65933A6C"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Baumann 1992      |   -9.5635958     -16.525101   -2.6020916</w:t>
                                  </w:r>
                                </w:p>
                                <w:p w14:paraId="5C353200"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Brenes 1986       |   -11.266644     -20.324043   -2.2092445</w:t>
                                  </w:r>
                                </w:p>
                                <w:p w14:paraId="7FCC11FF"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Buchholz 2009     |   -10.95646      -19.884584   -2.0283365</w:t>
                                  </w:r>
                                </w:p>
                                <w:p w14:paraId="52DB6855"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Cardus 1992       |   -8.4073792     -17.280897   .46613899</w:t>
                                  </w:r>
                                </w:p>
                                <w:p w14:paraId="463E7918"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de Groot 2008     |   -10.431992     -19.441301   -1.4226813</w:t>
                                  </w:r>
                                </w:p>
                                <w:p w14:paraId="65B85CFE"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Farkas 2018       |   -11.267333     -20.192595   -2.3420699</w:t>
                                  </w:r>
                                </w:p>
                                <w:p w14:paraId="6CD45CDB"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Gibson 2008       |   -11.358391     -20.353527   -2.3632531</w:t>
                                  </w:r>
                                </w:p>
                                <w:p w14:paraId="29FB1C92"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Gorgey 2011A      |   -10.947528     -20.012003   -1.8830528</w:t>
                                  </w:r>
                                </w:p>
                                <w:p w14:paraId="2183CCCE"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Kemp 2000         |   -11.291865     -20.398449   -2.1852815</w:t>
                                  </w:r>
                                </w:p>
                                <w:p w14:paraId="5854C46A"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Matos Souza 2010  |   -12.623569     -21.642218   -3.6049209</w:t>
                                  </w:r>
                                </w:p>
                                <w:p w14:paraId="46FFFE95"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Miyatani 2014     |   -11.330317     -20.344278   -2.3163552</w:t>
                                  </w:r>
                                </w:p>
                                <w:p w14:paraId="65D67F6E"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O Brien 2017      |   -12.19021      -21.071009   -3.3094115</w:t>
                                  </w:r>
                                </w:p>
                                <w:p w14:paraId="70E38EFA"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Sabour 2013       |   -10.409785     -19.455591   -1.3639792</w:t>
                                  </w:r>
                                </w:p>
                                <w:p w14:paraId="64F0FBDD"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Schmid 2000       |   -12.283833     -21.20838    -3.3592873</w:t>
                                  </w:r>
                                </w:p>
                                <w:p w14:paraId="0BFB2E9F"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Schmid 2008       |   -11.918666     -20.822411   -3.0149224</w:t>
                                  </w:r>
                                </w:p>
                                <w:p w14:paraId="3E383B5D"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Yahiro 2019       |   -10.309785     -19.37426    -1.2453084</w:t>
                                  </w:r>
                                </w:p>
                                <w:p w14:paraId="0E4A4212"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Wang 2007         |   -10.358358     -19.55711    -1.1596075</w:t>
                                  </w:r>
                                </w:p>
                                <w:p w14:paraId="51D55380"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Zhong 1995        |   -8.5880995     -20.632072   3.4558744</w:t>
                                  </w:r>
                                </w:p>
                                <w:p w14:paraId="7FF140B8"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Laclaustra 2015   |   -10.955361     -20.0716     -1.8391242</w:t>
                                  </w:r>
                                </w:p>
                                <w:p w14:paraId="654CD046"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Wong 2001         |   -10.354497     -19.379566   -1.3294288</w:t>
                                  </w:r>
                                </w:p>
                                <w:p w14:paraId="4EDEE9F7"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w:t>
                                  </w:r>
                                </w:p>
                                <w:p w14:paraId="58C28F15"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Combined          |   -10.884231     -19.715812   -2.0526503</w:t>
                                  </w:r>
                                </w:p>
                                <w:p w14:paraId="55CFEF3F" w14:textId="442F443E"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D62483" id="Rectangle 218" o:spid="_x0000_s1027" style="position:absolute;margin-left:5.4pt;margin-top:.15pt;width:350.5pt;height:26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">
                      <v:stroke startarrowwidth="narrow" startarrowlength="short" endarrowwidth="narrow" endarrowlength="short"/>
                      <v:textbox inset="2.53958mm,1.2694mm,2.53958mm,1.2694mm">
                        <w:txbxContent>
                          <w:p w14:paraId="14634B16"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w:t>
                            </w:r>
                          </w:p>
                          <w:p w14:paraId="404455C5"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Study omitted     |   Estimate       [95%  Conf.  Interval]</w:t>
                            </w:r>
                          </w:p>
                          <w:p w14:paraId="189B4B0C"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w:t>
                            </w:r>
                          </w:p>
                          <w:p w14:paraId="189AD517"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Akbal 2013        |   -11.065914     -20.065336   -2.066493</w:t>
                            </w:r>
                          </w:p>
                          <w:p w14:paraId="06EDA302"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Apstein 1998      |   -10.042924     -20.693733   .60788465</w:t>
                            </w:r>
                          </w:p>
                          <w:p w14:paraId="65933A6C"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Baumann 1992      |   -9.5635958     -16.525101   -2.6020916</w:t>
                            </w:r>
                          </w:p>
                          <w:p w14:paraId="5C353200"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Brenes 1986       |   -11.266644     -20.324043   -2.2092445</w:t>
                            </w:r>
                          </w:p>
                          <w:p w14:paraId="7FCC11FF"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Buchholz 2009     |   -10.95646      -19.884584   -2.0283365</w:t>
                            </w:r>
                          </w:p>
                          <w:p w14:paraId="52DB6855"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Cardus 1992       |   -8.4073792     -17.280897   .46613899</w:t>
                            </w:r>
                          </w:p>
                          <w:p w14:paraId="463E7918"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de Groot 2008     |   -10.431992     -19.441301   -1.4226813</w:t>
                            </w:r>
                          </w:p>
                          <w:p w14:paraId="65B85CFE"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Farkas 2018       |   -11.267333     -20.192595   -2.3420699</w:t>
                            </w:r>
                          </w:p>
                          <w:p w14:paraId="6CD45CDB"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Gibson 2008       |   -11.358391     -20.353527   -2.3632531</w:t>
                            </w:r>
                          </w:p>
                          <w:p w14:paraId="29FB1C92"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Gorgey 2011A      |   -10.947528     -20.012003   -1.8830528</w:t>
                            </w:r>
                          </w:p>
                          <w:p w14:paraId="2183CCCE"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Kemp 2000         |   -11.291865     -20.398449   -2.1852815</w:t>
                            </w:r>
                          </w:p>
                          <w:p w14:paraId="5854C46A"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Matos Souza 2010  |   -12.623569     -21.642218   -3.6049209</w:t>
                            </w:r>
                          </w:p>
                          <w:p w14:paraId="46FFFE95"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Miyatani 2014     |   -11.330317     -20.344278   -2.3163552</w:t>
                            </w:r>
                          </w:p>
                          <w:p w14:paraId="65D67F6E"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O Brien 2017      |   -12.19021      -21.071009   -3.3094115</w:t>
                            </w:r>
                          </w:p>
                          <w:p w14:paraId="70E38EFA"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Sabour 2013       |   -10.409785     -19.455591   -1.3639792</w:t>
                            </w:r>
                          </w:p>
                          <w:p w14:paraId="64F0FBDD"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Schmid 2000       |   -12.283833     -21.20838    -3.3592873</w:t>
                            </w:r>
                          </w:p>
                          <w:p w14:paraId="0BFB2E9F"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Schmid 2008       |   -11.918666     -20.822411   -3.0149224</w:t>
                            </w:r>
                          </w:p>
                          <w:p w14:paraId="3E383B5D"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Yahiro 2019       |   -10.309785     -19.37426    -1.2453084</w:t>
                            </w:r>
                          </w:p>
                          <w:p w14:paraId="0E4A4212"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Wang 2007         |   -10.358358     -19.55711    -1.1596075</w:t>
                            </w:r>
                          </w:p>
                          <w:p w14:paraId="51D55380"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Zhong 1995        |   -8.5880995     -20.632072   3.4558744</w:t>
                            </w:r>
                          </w:p>
                          <w:p w14:paraId="7FF140B8"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Laclaustra 2015   |   -10.955361     -20.0716     -1.8391242</w:t>
                            </w:r>
                          </w:p>
                          <w:p w14:paraId="654CD046"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Wong 2001         |   -10.354497     -19.379566   -1.3294288</w:t>
                            </w:r>
                          </w:p>
                          <w:p w14:paraId="4EDEE9F7"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w:t>
                            </w:r>
                          </w:p>
                          <w:p w14:paraId="58C28F15" w14:textId="77777777"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 xml:space="preserve"> Combined          |   -10.884231     -19.715812   -2.0526503</w:t>
                            </w:r>
                          </w:p>
                          <w:p w14:paraId="55CFEF3F" w14:textId="442F443E" w:rsidR="00A00CD0" w:rsidRPr="00A00567" w:rsidRDefault="00A00CD0" w:rsidP="00A00567">
                            <w:pPr>
                              <w:spacing w:line="275" w:lineRule="auto"/>
                              <w:textDirection w:val="btLr"/>
                              <w:rPr>
                                <w:sz w:val="20"/>
                                <w:szCs w:val="20"/>
                              </w:rPr>
                            </w:pPr>
                            <w:r w:rsidRPr="00A00567">
                              <w:rPr>
                                <w:rFonts w:ascii="Courier New" w:eastAsia="Courier New" w:hAnsi="Courier New" w:cs="Courier New"/>
                                <w:color w:val="000000"/>
                                <w:sz w:val="14"/>
                                <w:szCs w:val="20"/>
                              </w:rPr>
                              <w:t>------------------------------------------------------------------------------</w:t>
                            </w:r>
                          </w:p>
                        </w:txbxContent>
                      </v:textbox>
                      <w10:wrap type="square"/>
                    </v:rect>
                  </w:pict>
                </mc:Fallback>
              </mc:AlternateContent>
            </w:r>
          </w:p>
          <w:p w14:paraId="2FB52E6A" w14:textId="030BEACE" w:rsidR="00A00567" w:rsidRPr="00397B1A" w:rsidRDefault="00A00567" w:rsidP="004B24D8">
            <w:pPr>
              <w:rPr>
                <w:noProof/>
                <w:sz w:val="18"/>
                <w:szCs w:val="18"/>
                <w:lang w:eastAsia="de-CH"/>
              </w:rPr>
            </w:pPr>
          </w:p>
          <w:p w14:paraId="3E428945" w14:textId="2401EC70" w:rsidR="00A00567" w:rsidRPr="00397B1A" w:rsidRDefault="00A00567" w:rsidP="004B24D8">
            <w:pPr>
              <w:rPr>
                <w:sz w:val="18"/>
                <w:szCs w:val="18"/>
              </w:rPr>
            </w:pPr>
            <w:r w:rsidRPr="00397B1A">
              <w:rPr>
                <w:noProof/>
                <w:sz w:val="18"/>
                <w:szCs w:val="18"/>
                <w:lang w:val="de-CH" w:eastAsia="de-CH"/>
              </w:rPr>
              <w:drawing>
                <wp:inline distT="114300" distB="114300" distL="114300" distR="114300" wp14:anchorId="7B1BA7B4" wp14:editId="3AD00EFE">
                  <wp:extent cx="4000500" cy="2712720"/>
                  <wp:effectExtent l="0" t="0" r="0" b="0"/>
                  <wp:docPr id="2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005367" cy="2716020"/>
                          </a:xfrm>
                          <a:prstGeom prst="rect">
                            <a:avLst/>
                          </a:prstGeom>
                          <a:ln/>
                        </pic:spPr>
                      </pic:pic>
                    </a:graphicData>
                  </a:graphic>
                </wp:inline>
              </w:drawing>
            </w:r>
          </w:p>
        </w:tc>
        <w:tc>
          <w:tcPr>
            <w:tcW w:w="6974" w:type="dxa"/>
          </w:tcPr>
          <w:p w14:paraId="1998E520" w14:textId="41B05FD4" w:rsidR="00A00567" w:rsidRPr="00397B1A" w:rsidRDefault="00A00567" w:rsidP="004B24D8">
            <w:pPr>
              <w:rPr>
                <w:sz w:val="18"/>
                <w:szCs w:val="18"/>
              </w:rPr>
            </w:pPr>
          </w:p>
        </w:tc>
      </w:tr>
    </w:tbl>
    <w:p w14:paraId="19E910EF" w14:textId="6D1CDF80" w:rsidR="004B24D8" w:rsidRPr="00397B1A" w:rsidRDefault="004B24D8" w:rsidP="004B24D8">
      <w:pPr>
        <w:jc w:val="center"/>
        <w:rPr>
          <w:sz w:val="18"/>
          <w:szCs w:val="18"/>
        </w:rPr>
      </w:pPr>
    </w:p>
    <w:p w14:paraId="5E75D9BE" w14:textId="77777777" w:rsidR="00F6015D" w:rsidRPr="00F6015D" w:rsidRDefault="004B24D8" w:rsidP="00F6015D">
      <w:pPr>
        <w:pStyle w:val="Heading1"/>
        <w:rPr>
          <w:sz w:val="22"/>
          <w:szCs w:val="22"/>
        </w:rPr>
      </w:pPr>
      <w:bookmarkStart w:id="30" w:name="_Toc131577623"/>
      <w:bookmarkStart w:id="31" w:name="_Toc105760396"/>
      <w:r w:rsidRPr="00F6015D">
        <w:rPr>
          <w:b/>
          <w:sz w:val="22"/>
          <w:szCs w:val="22"/>
        </w:rPr>
        <w:t>Figure S</w:t>
      </w:r>
      <w:r w:rsidR="00DD4ED7" w:rsidRPr="00F6015D">
        <w:rPr>
          <w:b/>
          <w:sz w:val="22"/>
          <w:szCs w:val="22"/>
        </w:rPr>
        <w:t>5</w:t>
      </w:r>
      <w:r w:rsidRPr="00F6015D">
        <w:rPr>
          <w:b/>
          <w:sz w:val="22"/>
          <w:szCs w:val="22"/>
        </w:rPr>
        <w:t>.</w:t>
      </w:r>
      <w:r w:rsidRPr="00F6015D">
        <w:rPr>
          <w:sz w:val="22"/>
          <w:szCs w:val="22"/>
        </w:rPr>
        <w:t xml:space="preserve"> Graph and test readout from Stata </w:t>
      </w:r>
      <w:proofErr w:type="spellStart"/>
      <w:r w:rsidRPr="00F6015D">
        <w:rPr>
          <w:sz w:val="22"/>
          <w:szCs w:val="22"/>
        </w:rPr>
        <w:t>meta</w:t>
      </w:r>
      <w:r w:rsidR="00FB1F88" w:rsidRPr="00F6015D">
        <w:rPr>
          <w:sz w:val="22"/>
          <w:szCs w:val="22"/>
        </w:rPr>
        <w:t>n</w:t>
      </w:r>
      <w:r w:rsidRPr="00F6015D">
        <w:rPr>
          <w:sz w:val="22"/>
          <w:szCs w:val="22"/>
        </w:rPr>
        <w:t>inf</w:t>
      </w:r>
      <w:proofErr w:type="spellEnd"/>
      <w:r w:rsidRPr="00F6015D">
        <w:rPr>
          <w:sz w:val="22"/>
          <w:szCs w:val="22"/>
        </w:rPr>
        <w:t xml:space="preserve"> package on leave-one out analysis using the comparison of triglyceride levels between tetraplegia and paraplegia.</w:t>
      </w:r>
      <w:bookmarkEnd w:id="30"/>
      <w:r w:rsidRPr="00F6015D">
        <w:rPr>
          <w:sz w:val="22"/>
          <w:szCs w:val="22"/>
        </w:rPr>
        <w:t xml:space="preserve"> </w:t>
      </w:r>
    </w:p>
    <w:p w14:paraId="09B04D8B" w14:textId="6E49E940" w:rsidR="004B24D8" w:rsidRPr="00066DDB" w:rsidRDefault="004B24D8" w:rsidP="00F6015D">
      <w:pPr>
        <w:rPr>
          <w:sz w:val="20"/>
        </w:rPr>
      </w:pPr>
      <w:r w:rsidRPr="00066DDB">
        <w:rPr>
          <w:sz w:val="20"/>
        </w:rPr>
        <w:t>In the graph, the horizontal axis shows the effect estimates while the vertical axis shows the study. The bars in the graph show the effect estimates (circle) and its confidence intervals (upper limit and lower limit) upon the removal of the study indicated in the vertical axis. The readout below shows the exact values.</w:t>
      </w:r>
      <w:bookmarkEnd w:id="31"/>
      <w:r w:rsidRPr="00066DDB">
        <w:rPr>
          <w:sz w:val="20"/>
        </w:rPr>
        <w:t xml:space="preserve"> </w:t>
      </w:r>
    </w:p>
    <w:p w14:paraId="248640A6" w14:textId="4D6AF8A5" w:rsidR="00F34E98" w:rsidRPr="00066DDB" w:rsidRDefault="00F34E98" w:rsidP="00F6015D">
      <w:pPr>
        <w:rPr>
          <w:sz w:val="20"/>
        </w:rPr>
      </w:pPr>
    </w:p>
    <w:p w14:paraId="569AFF1C" w14:textId="0C62B228" w:rsidR="00F34E98" w:rsidRPr="00066DDB" w:rsidRDefault="00F34E98" w:rsidP="00066DDB">
      <w:pPr>
        <w:spacing w:line="360" w:lineRule="auto"/>
        <w:rPr>
          <w:sz w:val="18"/>
          <w:szCs w:val="20"/>
        </w:rPr>
      </w:pPr>
      <w:r w:rsidRPr="00066DDB">
        <w:rPr>
          <w:sz w:val="18"/>
          <w:szCs w:val="20"/>
        </w:rPr>
        <w:t xml:space="preserve">In the same study about triglyceride levels among individuals with tetraplegia vs those with paraplegia, </w:t>
      </w:r>
      <w:r w:rsidRPr="00066DDB">
        <w:rPr>
          <w:sz w:val="18"/>
          <w:szCs w:val="20"/>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20"/>
        </w:rPr>
        <w:instrText xml:space="preserve"> ADDIN EN.CITE </w:instrText>
      </w:r>
      <w:r w:rsidR="00066DDB" w:rsidRPr="00066DDB">
        <w:rPr>
          <w:sz w:val="18"/>
          <w:szCs w:val="20"/>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20"/>
        </w:rPr>
        <w:instrText xml:space="preserve"> ADDIN EN.CITE.DATA </w:instrText>
      </w:r>
      <w:r w:rsidR="00066DDB" w:rsidRPr="00066DDB">
        <w:rPr>
          <w:sz w:val="18"/>
          <w:szCs w:val="20"/>
        </w:rPr>
      </w:r>
      <w:r w:rsidR="00066DDB" w:rsidRPr="00066DDB">
        <w:rPr>
          <w:sz w:val="18"/>
          <w:szCs w:val="20"/>
        </w:rPr>
        <w:fldChar w:fldCharType="end"/>
      </w:r>
      <w:r w:rsidRPr="00066DDB">
        <w:rPr>
          <w:sz w:val="18"/>
          <w:szCs w:val="20"/>
        </w:rPr>
      </w:r>
      <w:r w:rsidRPr="00066DDB">
        <w:rPr>
          <w:sz w:val="18"/>
          <w:szCs w:val="20"/>
        </w:rPr>
        <w:fldChar w:fldCharType="separate"/>
      </w:r>
      <w:r w:rsidR="00066DDB" w:rsidRPr="00066DDB">
        <w:rPr>
          <w:noProof/>
          <w:sz w:val="18"/>
          <w:szCs w:val="20"/>
        </w:rPr>
        <w:t>(20)</w:t>
      </w:r>
      <w:r w:rsidRPr="00066DDB">
        <w:rPr>
          <w:sz w:val="18"/>
          <w:szCs w:val="20"/>
        </w:rPr>
        <w:fldChar w:fldCharType="end"/>
      </w:r>
      <w:r w:rsidRPr="00066DDB">
        <w:rPr>
          <w:sz w:val="18"/>
          <w:szCs w:val="20"/>
        </w:rPr>
        <w:t xml:space="preserve"> we showed the recomputed association estimate after omitting one study at a time (</w:t>
      </w:r>
      <w:r w:rsidRPr="00066DDB">
        <w:rPr>
          <w:b/>
          <w:bCs/>
          <w:sz w:val="18"/>
          <w:szCs w:val="20"/>
        </w:rPr>
        <w:t>Figure S5</w:t>
      </w:r>
      <w:r w:rsidRPr="00066DDB">
        <w:rPr>
          <w:sz w:val="18"/>
          <w:szCs w:val="20"/>
        </w:rPr>
        <w:t>). We identified three studies (</w:t>
      </w:r>
      <w:proofErr w:type="spellStart"/>
      <w:r w:rsidRPr="00066DDB">
        <w:rPr>
          <w:sz w:val="18"/>
          <w:szCs w:val="20"/>
        </w:rPr>
        <w:t>Apstein</w:t>
      </w:r>
      <w:proofErr w:type="spellEnd"/>
      <w:r w:rsidRPr="00066DDB">
        <w:rPr>
          <w:sz w:val="18"/>
          <w:szCs w:val="20"/>
        </w:rPr>
        <w:t xml:space="preserve">, 1998; Cardus, 1992; and Zhong, 1995) that pushed the summary association estimate to null </w:t>
      </w:r>
      <w:r w:rsidRPr="00066DDB">
        <w:rPr>
          <w:sz w:val="18"/>
          <w:szCs w:val="20"/>
        </w:rPr>
        <w:lastRenderedPageBreak/>
        <w:t>(</w:t>
      </w:r>
      <w:r w:rsidRPr="00066DDB">
        <w:rPr>
          <w:b/>
          <w:bCs/>
          <w:sz w:val="18"/>
          <w:szCs w:val="20"/>
        </w:rPr>
        <w:t>Figure S5</w:t>
      </w:r>
      <w:r w:rsidRPr="00066DDB">
        <w:rPr>
          <w:sz w:val="18"/>
          <w:szCs w:val="20"/>
        </w:rPr>
        <w:t xml:space="preserve">). The plot showed how CIs changed when removing one study at a time. </w:t>
      </w:r>
      <w:proofErr w:type="spellStart"/>
      <w:r w:rsidRPr="00066DDB">
        <w:rPr>
          <w:sz w:val="18"/>
          <w:szCs w:val="20"/>
        </w:rPr>
        <w:t>Apstein</w:t>
      </w:r>
      <w:proofErr w:type="spellEnd"/>
      <w:r w:rsidRPr="00066DDB">
        <w:rPr>
          <w:sz w:val="18"/>
          <w:szCs w:val="20"/>
        </w:rPr>
        <w:t xml:space="preserve"> 1998 and Zhong 1995 made the summary association estimate wider and towards null. In the next step, review the study characteristics of the identified influential study to investigate differences from other studies. </w:t>
      </w:r>
    </w:p>
    <w:p w14:paraId="1BD1B1B4" w14:textId="77777777" w:rsidR="00F34E98" w:rsidRPr="00066DDB" w:rsidRDefault="00F34E98" w:rsidP="00F6015D">
      <w:pPr>
        <w:rPr>
          <w:sz w:val="18"/>
        </w:rPr>
      </w:pPr>
    </w:p>
    <w:p w14:paraId="4B9B7F06" w14:textId="77777777" w:rsidR="004B24D8" w:rsidRPr="00066DDB" w:rsidRDefault="004B24D8" w:rsidP="004B24D8">
      <w:pPr>
        <w:rPr>
          <w:sz w:val="14"/>
          <w:szCs w:val="18"/>
        </w:rPr>
      </w:pPr>
    </w:p>
    <w:p w14:paraId="2764E57E" w14:textId="77777777" w:rsidR="004B24D8" w:rsidRPr="00066DDB" w:rsidRDefault="004B24D8" w:rsidP="004B24D8">
      <w:pPr>
        <w:rPr>
          <w:sz w:val="14"/>
          <w:szCs w:val="18"/>
        </w:rPr>
      </w:pPr>
      <w:r w:rsidRPr="00066DDB">
        <w:rPr>
          <w:sz w:val="18"/>
        </w:rPr>
        <w:br w:type="page"/>
      </w:r>
    </w:p>
    <w:p w14:paraId="64C4E438" w14:textId="77777777" w:rsidR="004B24D8" w:rsidRPr="00397B1A" w:rsidRDefault="004B24D8" w:rsidP="004B24D8">
      <w:pPr>
        <w:jc w:val="center"/>
        <w:rPr>
          <w:sz w:val="18"/>
          <w:szCs w:val="18"/>
        </w:rPr>
      </w:pPr>
      <w:r w:rsidRPr="00397B1A">
        <w:rPr>
          <w:noProof/>
          <w:sz w:val="18"/>
          <w:szCs w:val="18"/>
          <w:lang w:val="de-CH" w:eastAsia="de-CH"/>
        </w:rPr>
        <w:lastRenderedPageBreak/>
        <w:drawing>
          <wp:inline distT="114300" distB="114300" distL="114300" distR="114300" wp14:anchorId="07ACA1CB" wp14:editId="04C7AFEF">
            <wp:extent cx="3636641" cy="2651717"/>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3636641" cy="2651717"/>
                    </a:xfrm>
                    <a:prstGeom prst="rect">
                      <a:avLst/>
                    </a:prstGeom>
                    <a:ln/>
                  </pic:spPr>
                </pic:pic>
              </a:graphicData>
            </a:graphic>
          </wp:inline>
        </w:drawing>
      </w:r>
    </w:p>
    <w:p w14:paraId="327188E9" w14:textId="77777777" w:rsidR="00F6015D" w:rsidRDefault="004B24D8" w:rsidP="00F6015D">
      <w:pPr>
        <w:pStyle w:val="Heading1"/>
      </w:pPr>
      <w:bookmarkStart w:id="32" w:name="_Toc131577624"/>
      <w:bookmarkStart w:id="33" w:name="_Toc105760397"/>
      <w:r w:rsidRPr="00F6015D">
        <w:rPr>
          <w:rStyle w:val="Heading1Char"/>
          <w:b/>
          <w:sz w:val="22"/>
          <w:szCs w:val="22"/>
        </w:rPr>
        <w:t>Figure S</w:t>
      </w:r>
      <w:r w:rsidR="00DD4ED7" w:rsidRPr="00F6015D">
        <w:rPr>
          <w:rStyle w:val="Heading1Char"/>
          <w:b/>
          <w:sz w:val="22"/>
          <w:szCs w:val="22"/>
        </w:rPr>
        <w:t>6</w:t>
      </w:r>
      <w:r w:rsidRPr="00F6015D">
        <w:rPr>
          <w:rStyle w:val="Heading1Char"/>
          <w:b/>
          <w:sz w:val="22"/>
          <w:szCs w:val="22"/>
        </w:rPr>
        <w:t>.</w:t>
      </w:r>
      <w:r w:rsidRPr="00F6015D">
        <w:rPr>
          <w:rStyle w:val="Heading1Char"/>
          <w:sz w:val="22"/>
          <w:szCs w:val="22"/>
        </w:rPr>
        <w:t xml:space="preserve"> Funnel plot of studies comparing the triglyceride levels of tetraplegia and paraplegia.</w:t>
      </w:r>
      <w:bookmarkEnd w:id="32"/>
      <w:r w:rsidRPr="00397B1A">
        <w:t xml:space="preserve"> </w:t>
      </w:r>
    </w:p>
    <w:p w14:paraId="70742330" w14:textId="38DC840F" w:rsidR="004B24D8" w:rsidRPr="00066DDB" w:rsidRDefault="004B24D8" w:rsidP="00066DDB">
      <w:pPr>
        <w:spacing w:line="360" w:lineRule="auto"/>
        <w:rPr>
          <w:sz w:val="18"/>
          <w:szCs w:val="18"/>
        </w:rPr>
      </w:pPr>
      <w:r w:rsidRPr="00066DDB">
        <w:rPr>
          <w:sz w:val="18"/>
          <w:szCs w:val="18"/>
        </w:rPr>
        <w:t>The horizontal axis shows the triglyceride mean difference of the two groups (effect size), while the vertical axis shows the standard error (precision). Each dot represents a study effect estimate. The broken lines represent the computed pseudo 95% confidence limits, while the overall mean difference is depicted by the solid vertical line</w:t>
      </w:r>
      <w:bookmarkEnd w:id="33"/>
    </w:p>
    <w:p w14:paraId="7EC2FA41" w14:textId="19078268" w:rsidR="00F34E98" w:rsidRPr="00066DDB" w:rsidRDefault="00F34E98" w:rsidP="00066DDB">
      <w:pPr>
        <w:spacing w:line="360" w:lineRule="auto"/>
        <w:rPr>
          <w:sz w:val="18"/>
          <w:szCs w:val="18"/>
        </w:rPr>
      </w:pPr>
    </w:p>
    <w:p w14:paraId="50228DBF" w14:textId="410B2493" w:rsidR="00F34E98" w:rsidRPr="00066DDB" w:rsidRDefault="00F34E98" w:rsidP="00066DDB">
      <w:pPr>
        <w:spacing w:line="360" w:lineRule="auto"/>
        <w:rPr>
          <w:sz w:val="18"/>
          <w:szCs w:val="18"/>
        </w:rPr>
      </w:pPr>
      <w:r w:rsidRPr="00066DDB">
        <w:rPr>
          <w:sz w:val="18"/>
          <w:szCs w:val="18"/>
        </w:rPr>
        <w:t xml:space="preserve">Using the same study about triglyceride levels among individuals with tetraplegia vs those with paraplegia, </w:t>
      </w:r>
      <w:r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 </w:instrText>
      </w:r>
      <w:r w:rsidR="00066DDB"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EN.CITE.DATA </w:instrText>
      </w:r>
      <w:r w:rsidR="00066DDB" w:rsidRPr="00066DDB">
        <w:rPr>
          <w:sz w:val="18"/>
          <w:szCs w:val="18"/>
        </w:rPr>
      </w:r>
      <w:r w:rsidR="00066DDB" w:rsidRPr="00066DDB">
        <w:rPr>
          <w:sz w:val="18"/>
          <w:szCs w:val="18"/>
        </w:rPr>
        <w:fldChar w:fldCharType="end"/>
      </w:r>
      <w:r w:rsidRPr="00066DDB">
        <w:rPr>
          <w:sz w:val="18"/>
          <w:szCs w:val="18"/>
        </w:rPr>
      </w:r>
      <w:r w:rsidRPr="00066DDB">
        <w:rPr>
          <w:sz w:val="18"/>
          <w:szCs w:val="18"/>
        </w:rPr>
        <w:fldChar w:fldCharType="separate"/>
      </w:r>
      <w:r w:rsidR="00066DDB" w:rsidRPr="00066DDB">
        <w:rPr>
          <w:noProof/>
          <w:sz w:val="18"/>
          <w:szCs w:val="18"/>
        </w:rPr>
        <w:t>(20)</w:t>
      </w:r>
      <w:r w:rsidRPr="00066DDB">
        <w:rPr>
          <w:sz w:val="18"/>
          <w:szCs w:val="18"/>
        </w:rPr>
        <w:fldChar w:fldCharType="end"/>
      </w:r>
      <w:r w:rsidRPr="00066DDB">
        <w:rPr>
          <w:sz w:val="18"/>
          <w:szCs w:val="18"/>
        </w:rPr>
        <w:t xml:space="preserve"> we made a funnel plot (</w:t>
      </w:r>
      <w:r w:rsidRPr="00066DDB">
        <w:rPr>
          <w:b/>
          <w:bCs/>
          <w:sz w:val="18"/>
          <w:szCs w:val="18"/>
        </w:rPr>
        <w:t>Figure S6</w:t>
      </w:r>
      <w:r w:rsidRPr="00066DDB">
        <w:rPr>
          <w:sz w:val="18"/>
          <w:szCs w:val="18"/>
        </w:rPr>
        <w:t xml:space="preserve">) with </w:t>
      </w:r>
      <w:proofErr w:type="spellStart"/>
      <w:r w:rsidRPr="00066DDB">
        <w:rPr>
          <w:rFonts w:ascii="Courier New" w:hAnsi="Courier New" w:cs="Courier New"/>
          <w:sz w:val="18"/>
          <w:szCs w:val="18"/>
        </w:rPr>
        <w:t>metafunnel</w:t>
      </w:r>
      <w:proofErr w:type="spellEnd"/>
      <w:r w:rsidRPr="00066DDB">
        <w:rPr>
          <w:sz w:val="18"/>
          <w:szCs w:val="18"/>
        </w:rPr>
        <w:t xml:space="preserve">, then tested for small-study effects with the </w:t>
      </w:r>
      <w:proofErr w:type="spellStart"/>
      <w:r w:rsidRPr="00066DDB">
        <w:rPr>
          <w:rFonts w:ascii="Courier New" w:hAnsi="Courier New" w:cs="Courier New"/>
          <w:sz w:val="18"/>
          <w:szCs w:val="18"/>
        </w:rPr>
        <w:t>metabias</w:t>
      </w:r>
      <w:proofErr w:type="spellEnd"/>
      <w:r w:rsidRPr="00066DDB">
        <w:rPr>
          <w:sz w:val="18"/>
          <w:szCs w:val="18"/>
        </w:rPr>
        <w:t xml:space="preserve"> package in Stata </w:t>
      </w:r>
      <w:r w:rsidRPr="00066DDB">
        <w:rPr>
          <w:sz w:val="18"/>
          <w:szCs w:val="18"/>
        </w:rPr>
        <w:fldChar w:fldCharType="begin"/>
      </w:r>
      <w:r w:rsidR="00066DDB" w:rsidRPr="00066DDB">
        <w:rPr>
          <w:sz w:val="18"/>
          <w:szCs w:val="18"/>
        </w:rPr>
        <w:instrText xml:space="preserve"> ADDIN EN.CITE &lt;EndNote&gt;&lt;Cite&gt;&lt;Author&gt;Harbord&lt;/Author&gt;&lt;Year&gt;2009&lt;/Year&gt;&lt;RecNum&gt;66&lt;/RecNum&gt;&lt;DisplayText&gt;(21)&lt;/DisplayText&gt;&lt;record&gt;&lt;rec-number&gt;66&lt;/rec-number&gt;&lt;foreign-keys&gt;&lt;key app="EN" db-id="ww5txera7peszcetwx4vr55da99ddd9rdfx9" timestamp="1675248603"&gt;66&lt;/key&gt;&lt;/foreign-keys&gt;&lt;ref-type name="Journal Article"&gt;17&lt;/ref-type&gt;&lt;contributors&gt;&lt;authors&gt;&lt;author&gt;Harbord, R. M.&lt;/author&gt;&lt;author&gt;Harris, R. J.&lt;/author&gt;&lt;author&gt;Sterne, J. A.&lt;/author&gt;&lt;/authors&gt;&lt;/contributors&gt;&lt;titles&gt;&lt;title&gt;Updated tests for small-study effects in meta-analyses&lt;/title&gt;&lt;secondary-title&gt;Stata J&lt;/secondary-title&gt;&lt;/titles&gt;&lt;periodical&gt;&lt;full-title&gt;Stata J&lt;/full-title&gt;&lt;/periodical&gt;&lt;pages&gt;197-210&lt;/pages&gt;&lt;volume&gt;9&lt;/volume&gt;&lt;number&gt;2&lt;/number&gt;&lt;dates&gt;&lt;year&gt;2009&lt;/year&gt;&lt;/dates&gt;&lt;urls&gt;&lt;/urls&gt;&lt;/record&gt;&lt;/Cite&gt;&lt;/EndNote&gt;</w:instrText>
      </w:r>
      <w:r w:rsidRPr="00066DDB">
        <w:rPr>
          <w:sz w:val="18"/>
          <w:szCs w:val="18"/>
        </w:rPr>
        <w:fldChar w:fldCharType="separate"/>
      </w:r>
      <w:r w:rsidR="00066DDB" w:rsidRPr="00066DDB">
        <w:rPr>
          <w:noProof/>
          <w:sz w:val="18"/>
          <w:szCs w:val="18"/>
        </w:rPr>
        <w:t>(21)</w:t>
      </w:r>
      <w:r w:rsidRPr="00066DDB">
        <w:rPr>
          <w:sz w:val="18"/>
          <w:szCs w:val="18"/>
        </w:rPr>
        <w:fldChar w:fldCharType="end"/>
      </w:r>
      <w:r w:rsidRPr="00066DDB">
        <w:rPr>
          <w:sz w:val="18"/>
          <w:szCs w:val="18"/>
        </w:rPr>
        <w:t xml:space="preserve">. </w:t>
      </w:r>
      <w:r w:rsidRPr="00066DDB">
        <w:rPr>
          <w:b/>
          <w:sz w:val="18"/>
          <w:szCs w:val="18"/>
        </w:rPr>
        <w:t>Figure S7</w:t>
      </w:r>
      <w:r w:rsidRPr="00066DDB">
        <w:rPr>
          <w:sz w:val="18"/>
          <w:szCs w:val="18"/>
        </w:rPr>
        <w:t xml:space="preserve"> is a sample readout using Egger’s regression. The intercept or bias is 0.274 with a </w:t>
      </w:r>
      <w:r w:rsidRPr="00066DDB">
        <w:rPr>
          <w:i/>
          <w:iCs/>
          <w:sz w:val="18"/>
          <w:szCs w:val="18"/>
        </w:rPr>
        <w:t>p</w:t>
      </w:r>
      <w:r w:rsidRPr="00066DDB">
        <w:rPr>
          <w:sz w:val="18"/>
          <w:szCs w:val="18"/>
        </w:rPr>
        <w:t>-value of 0.792. Thus, our pooled analysis—given Egger’s test is accurate—showed no indication for small study effects.</w:t>
      </w:r>
    </w:p>
    <w:p w14:paraId="3276E964" w14:textId="77777777" w:rsidR="004B24D8" w:rsidRPr="00397B1A" w:rsidRDefault="004B24D8" w:rsidP="00F6015D">
      <w:pPr>
        <w:rPr>
          <w:sz w:val="18"/>
          <w:szCs w:val="18"/>
        </w:rPr>
      </w:pPr>
    </w:p>
    <w:p w14:paraId="16E46C09" w14:textId="77777777" w:rsidR="004B24D8" w:rsidRPr="00397B1A" w:rsidRDefault="004B24D8" w:rsidP="004B24D8">
      <w:pPr>
        <w:rPr>
          <w:sz w:val="18"/>
          <w:szCs w:val="18"/>
        </w:rPr>
      </w:pPr>
    </w:p>
    <w:p w14:paraId="54114C6A" w14:textId="77777777" w:rsidR="004B24D8" w:rsidRPr="00397B1A" w:rsidRDefault="004B24D8" w:rsidP="004B24D8">
      <w:pPr>
        <w:rPr>
          <w:sz w:val="18"/>
          <w:szCs w:val="18"/>
        </w:rPr>
      </w:pPr>
      <w:r w:rsidRPr="00397B1A">
        <w:br w:type="page"/>
      </w:r>
    </w:p>
    <w:p w14:paraId="36AD72B9" w14:textId="662877F9" w:rsidR="004B24D8" w:rsidRPr="00397B1A" w:rsidRDefault="00B64221" w:rsidP="004B24D8">
      <w:pPr>
        <w:rPr>
          <w:sz w:val="18"/>
          <w:szCs w:val="18"/>
        </w:rPr>
      </w:pPr>
      <w:r w:rsidRPr="00397B1A">
        <w:rPr>
          <w:noProof/>
          <w:lang w:val="de-CH" w:eastAsia="de-CH"/>
        </w:rPr>
        <w:lastRenderedPageBreak/>
        <mc:AlternateContent>
          <mc:Choice Requires="wps">
            <w:drawing>
              <wp:anchor distT="45720" distB="45720" distL="114300" distR="114300" simplePos="0" relativeHeight="251656192" behindDoc="0" locked="0" layoutInCell="1" hidden="0" allowOverlap="1" wp14:anchorId="7BB51D5B" wp14:editId="398F7123">
                <wp:simplePos x="0" y="0"/>
                <wp:positionH relativeFrom="margin">
                  <wp:align>center</wp:align>
                </wp:positionH>
                <wp:positionV relativeFrom="paragraph">
                  <wp:posOffset>107840</wp:posOffset>
                </wp:positionV>
                <wp:extent cx="5290820" cy="1414145"/>
                <wp:effectExtent l="0" t="0" r="24130" b="14605"/>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5290820" cy="141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12940F" w14:textId="77777777" w:rsidR="00A00CD0" w:rsidRDefault="00A00CD0" w:rsidP="004B24D8">
                            <w:pPr>
                              <w:spacing w:line="275" w:lineRule="auto"/>
                              <w:textDirection w:val="btLr"/>
                            </w:pPr>
                            <w:r>
                              <w:rPr>
                                <w:rFonts w:ascii="Courier New" w:eastAsia="Courier New" w:hAnsi="Courier New" w:cs="Courier New"/>
                                <w:color w:val="000000"/>
                                <w:sz w:val="16"/>
                              </w:rPr>
                              <w:t>Egger's test for small-study effects:</w:t>
                            </w:r>
                          </w:p>
                          <w:p w14:paraId="71C6E24E" w14:textId="77777777" w:rsidR="00A00CD0" w:rsidRDefault="00A00CD0" w:rsidP="004B24D8">
                            <w:pPr>
                              <w:spacing w:line="275" w:lineRule="auto"/>
                              <w:textDirection w:val="btLr"/>
                            </w:pPr>
                            <w:r>
                              <w:rPr>
                                <w:rFonts w:ascii="Courier New" w:eastAsia="Courier New" w:hAnsi="Courier New" w:cs="Courier New"/>
                                <w:color w:val="000000"/>
                                <w:sz w:val="16"/>
                              </w:rPr>
                              <w:t>Regress standard normal deviate of intervention</w:t>
                            </w:r>
                          </w:p>
                          <w:p w14:paraId="75E4C8E3" w14:textId="77777777" w:rsidR="00A00CD0" w:rsidRDefault="00A00CD0" w:rsidP="004B24D8">
                            <w:pPr>
                              <w:spacing w:line="275" w:lineRule="auto"/>
                              <w:textDirection w:val="btLr"/>
                            </w:pPr>
                            <w:r>
                              <w:rPr>
                                <w:rFonts w:ascii="Courier New" w:eastAsia="Courier New" w:hAnsi="Courier New" w:cs="Courier New"/>
                                <w:color w:val="000000"/>
                                <w:sz w:val="16"/>
                              </w:rPr>
                              <w:t>effect estimate against its standard error</w:t>
                            </w:r>
                          </w:p>
                          <w:p w14:paraId="64FBA4B9" w14:textId="77777777" w:rsidR="00A00CD0" w:rsidRDefault="00A00CD0" w:rsidP="004B24D8">
                            <w:pPr>
                              <w:spacing w:line="275" w:lineRule="auto"/>
                              <w:textDirection w:val="btLr"/>
                            </w:pPr>
                            <w:r>
                              <w:rPr>
                                <w:rFonts w:ascii="Courier New" w:eastAsia="Courier New" w:hAnsi="Courier New" w:cs="Courier New"/>
                                <w:color w:val="000000"/>
                                <w:sz w:val="16"/>
                              </w:rPr>
                              <w:t>Number of studies =  22                                Root MSE      =   3.914</w:t>
                            </w:r>
                          </w:p>
                          <w:p w14:paraId="24EB3B94" w14:textId="77777777" w:rsidR="00A00CD0" w:rsidRDefault="00A00CD0" w:rsidP="004B24D8">
                            <w:pPr>
                              <w:spacing w:line="275" w:lineRule="auto"/>
                              <w:textDirection w:val="btLr"/>
                            </w:pPr>
                            <w:r>
                              <w:rPr>
                                <w:rFonts w:ascii="Courier New" w:eastAsia="Courier New" w:hAnsi="Courier New" w:cs="Courier New"/>
                                <w:color w:val="000000"/>
                                <w:sz w:val="16"/>
                              </w:rPr>
                              <w:t>------------------------------------------------------------------------------</w:t>
                            </w:r>
                          </w:p>
                          <w:p w14:paraId="6F596598" w14:textId="77777777" w:rsidR="00A00CD0" w:rsidRDefault="00A00CD0" w:rsidP="004B24D8">
                            <w:pPr>
                              <w:spacing w:line="275" w:lineRule="auto"/>
                              <w:textDirection w:val="btLr"/>
                            </w:pPr>
                            <w:r>
                              <w:rPr>
                                <w:rFonts w:ascii="Courier New" w:eastAsia="Courier New" w:hAnsi="Courier New" w:cs="Courier New"/>
                                <w:color w:val="000000"/>
                                <w:sz w:val="16"/>
                              </w:rPr>
                              <w:t xml:space="preserve">     Std_Eff |      Coef.   Std. Err.      t    P&gt;|t|     [95% Conf. Interval]</w:t>
                            </w:r>
                          </w:p>
                          <w:p w14:paraId="539B6756" w14:textId="77777777" w:rsidR="00A00CD0" w:rsidRDefault="00A00CD0" w:rsidP="004B24D8">
                            <w:pPr>
                              <w:spacing w:line="275" w:lineRule="auto"/>
                              <w:textDirection w:val="btLr"/>
                            </w:pPr>
                            <w:r>
                              <w:rPr>
                                <w:rFonts w:ascii="Courier New" w:eastAsia="Courier New" w:hAnsi="Courier New" w:cs="Courier New"/>
                                <w:color w:val="000000"/>
                                <w:sz w:val="16"/>
                              </w:rPr>
                              <w:t>-------------+----------------------------------------------------------------</w:t>
                            </w:r>
                          </w:p>
                          <w:p w14:paraId="0BD83679" w14:textId="77777777" w:rsidR="00A00CD0" w:rsidRDefault="00A00CD0" w:rsidP="004B24D8">
                            <w:pPr>
                              <w:spacing w:line="275" w:lineRule="auto"/>
                              <w:textDirection w:val="btLr"/>
                            </w:pPr>
                            <w:r>
                              <w:rPr>
                                <w:rFonts w:ascii="Courier New" w:eastAsia="Courier New" w:hAnsi="Courier New" w:cs="Courier New"/>
                                <w:color w:val="000000"/>
                                <w:sz w:val="16"/>
                              </w:rPr>
                              <w:t xml:space="preserve">       slope |  -16.19584   3.795499    -4.27   0.000    -24.11311   -8.278567</w:t>
                            </w:r>
                          </w:p>
                          <w:p w14:paraId="00AE6679" w14:textId="77777777" w:rsidR="00A00CD0" w:rsidRDefault="00A00CD0" w:rsidP="004B24D8">
                            <w:pPr>
                              <w:spacing w:line="275" w:lineRule="auto"/>
                              <w:textDirection w:val="btLr"/>
                            </w:pPr>
                            <w:r>
                              <w:rPr>
                                <w:rFonts w:ascii="Courier New" w:eastAsia="Courier New" w:hAnsi="Courier New" w:cs="Courier New"/>
                                <w:color w:val="000000"/>
                                <w:sz w:val="16"/>
                              </w:rPr>
                              <w:t xml:space="preserve">        bias |   .2749208   1.029958     0.27   0.792    -1.873534    2.423376</w:t>
                            </w:r>
                          </w:p>
                          <w:p w14:paraId="3D9DF15F" w14:textId="77777777" w:rsidR="00A00CD0" w:rsidRDefault="00A00CD0" w:rsidP="004B24D8">
                            <w:pPr>
                              <w:spacing w:line="275" w:lineRule="auto"/>
                              <w:textDirection w:val="btLr"/>
                            </w:pPr>
                            <w:r>
                              <w:rPr>
                                <w:rFonts w:ascii="Courier New" w:eastAsia="Courier New" w:hAnsi="Courier New" w:cs="Courier New"/>
                                <w:color w:val="000000"/>
                                <w:sz w:val="16"/>
                              </w:rPr>
                              <w:t>------------------------------------------------------------------------------</w:t>
                            </w:r>
                          </w:p>
                          <w:p w14:paraId="6F4192F1" w14:textId="77777777" w:rsidR="00A00CD0" w:rsidRDefault="00A00CD0" w:rsidP="004B24D8">
                            <w:pPr>
                              <w:spacing w:line="275" w:lineRule="auto"/>
                              <w:textDirection w:val="btLr"/>
                            </w:pPr>
                          </w:p>
                          <w:p w14:paraId="41AF0D27" w14:textId="77777777" w:rsidR="00A00CD0" w:rsidRDefault="00A00CD0" w:rsidP="004B24D8">
                            <w:pPr>
                              <w:spacing w:line="275" w:lineRule="auto"/>
                              <w:textDirection w:val="btLr"/>
                            </w:pPr>
                            <w:r>
                              <w:rPr>
                                <w:rFonts w:ascii="Courier New" w:eastAsia="Courier New" w:hAnsi="Courier New" w:cs="Courier New"/>
                                <w:color w:val="000000"/>
                                <w:sz w:val="16"/>
                              </w:rPr>
                              <w:t>Test of H0: no small-study effects          P = 0.792</w:t>
                            </w:r>
                          </w:p>
                        </w:txbxContent>
                      </wps:txbx>
                      <wps:bodyPr spcFirstLastPara="1" wrap="square" lIns="91425" tIns="45700" rIns="91425" bIns="45700" anchor="t" anchorCtr="0">
                        <a:noAutofit/>
                      </wps:bodyPr>
                    </wps:wsp>
                  </a:graphicData>
                </a:graphic>
              </wp:anchor>
            </w:drawing>
          </mc:Choice>
          <mc:Fallback>
            <w:pict>
              <v:rect w14:anchorId="7BB51D5B" id="Rectangle 220" o:spid="_x0000_s1028" style="position:absolute;margin-left:0;margin-top:8.5pt;width:416.6pt;height:111.35pt;z-index:25165619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">
                <v:stroke startarrowwidth="narrow" startarrowlength="short" endarrowwidth="narrow" endarrowlength="short"/>
                <v:textbox inset="2.53958mm,1.2694mm,2.53958mm,1.2694mm">
                  <w:txbxContent>
                    <w:p w14:paraId="6612940F" w14:textId="77777777" w:rsidR="00A00CD0" w:rsidRDefault="00A00CD0" w:rsidP="004B24D8">
                      <w:pPr>
                        <w:spacing w:line="275" w:lineRule="auto"/>
                        <w:textDirection w:val="btLr"/>
                      </w:pPr>
                      <w:r>
                        <w:rPr>
                          <w:rFonts w:ascii="Courier New" w:eastAsia="Courier New" w:hAnsi="Courier New" w:cs="Courier New"/>
                          <w:color w:val="000000"/>
                          <w:sz w:val="16"/>
                        </w:rPr>
                        <w:t>Egger's test for small-study effects:</w:t>
                      </w:r>
                    </w:p>
                    <w:p w14:paraId="71C6E24E" w14:textId="77777777" w:rsidR="00A00CD0" w:rsidRDefault="00A00CD0" w:rsidP="004B24D8">
                      <w:pPr>
                        <w:spacing w:line="275" w:lineRule="auto"/>
                        <w:textDirection w:val="btLr"/>
                      </w:pPr>
                      <w:r>
                        <w:rPr>
                          <w:rFonts w:ascii="Courier New" w:eastAsia="Courier New" w:hAnsi="Courier New" w:cs="Courier New"/>
                          <w:color w:val="000000"/>
                          <w:sz w:val="16"/>
                        </w:rPr>
                        <w:t>Regress standard normal deviate of intervention</w:t>
                      </w:r>
                    </w:p>
                    <w:p w14:paraId="75E4C8E3" w14:textId="77777777" w:rsidR="00A00CD0" w:rsidRDefault="00A00CD0" w:rsidP="004B24D8">
                      <w:pPr>
                        <w:spacing w:line="275" w:lineRule="auto"/>
                        <w:textDirection w:val="btLr"/>
                      </w:pPr>
                      <w:r>
                        <w:rPr>
                          <w:rFonts w:ascii="Courier New" w:eastAsia="Courier New" w:hAnsi="Courier New" w:cs="Courier New"/>
                          <w:color w:val="000000"/>
                          <w:sz w:val="16"/>
                        </w:rPr>
                        <w:t>effect estimate against its standard error</w:t>
                      </w:r>
                    </w:p>
                    <w:p w14:paraId="64FBA4B9" w14:textId="77777777" w:rsidR="00A00CD0" w:rsidRDefault="00A00CD0" w:rsidP="004B24D8">
                      <w:pPr>
                        <w:spacing w:line="275" w:lineRule="auto"/>
                        <w:textDirection w:val="btLr"/>
                      </w:pPr>
                      <w:r>
                        <w:rPr>
                          <w:rFonts w:ascii="Courier New" w:eastAsia="Courier New" w:hAnsi="Courier New" w:cs="Courier New"/>
                          <w:color w:val="000000"/>
                          <w:sz w:val="16"/>
                        </w:rPr>
                        <w:t>Number of studies =  22                                Root MSE      =   3.914</w:t>
                      </w:r>
                    </w:p>
                    <w:p w14:paraId="24EB3B94" w14:textId="77777777" w:rsidR="00A00CD0" w:rsidRDefault="00A00CD0" w:rsidP="004B24D8">
                      <w:pPr>
                        <w:spacing w:line="275" w:lineRule="auto"/>
                        <w:textDirection w:val="btLr"/>
                      </w:pPr>
                      <w:r>
                        <w:rPr>
                          <w:rFonts w:ascii="Courier New" w:eastAsia="Courier New" w:hAnsi="Courier New" w:cs="Courier New"/>
                          <w:color w:val="000000"/>
                          <w:sz w:val="16"/>
                        </w:rPr>
                        <w:t>------------------------------------------------------------------------------</w:t>
                      </w:r>
                    </w:p>
                    <w:p w14:paraId="6F596598" w14:textId="77777777" w:rsidR="00A00CD0" w:rsidRDefault="00A00CD0" w:rsidP="004B24D8">
                      <w:pPr>
                        <w:spacing w:line="275" w:lineRule="auto"/>
                        <w:textDirection w:val="btLr"/>
                      </w:pPr>
                      <w:r>
                        <w:rPr>
                          <w:rFonts w:ascii="Courier New" w:eastAsia="Courier New" w:hAnsi="Courier New" w:cs="Courier New"/>
                          <w:color w:val="000000"/>
                          <w:sz w:val="16"/>
                        </w:rPr>
                        <w:t xml:space="preserve">     Std_Eff |      Coef.   Std. Err.      t    P&gt;|t|     [95% Conf. Interval]</w:t>
                      </w:r>
                    </w:p>
                    <w:p w14:paraId="539B6756" w14:textId="77777777" w:rsidR="00A00CD0" w:rsidRDefault="00A00CD0" w:rsidP="004B24D8">
                      <w:pPr>
                        <w:spacing w:line="275" w:lineRule="auto"/>
                        <w:textDirection w:val="btLr"/>
                      </w:pPr>
                      <w:r>
                        <w:rPr>
                          <w:rFonts w:ascii="Courier New" w:eastAsia="Courier New" w:hAnsi="Courier New" w:cs="Courier New"/>
                          <w:color w:val="000000"/>
                          <w:sz w:val="16"/>
                        </w:rPr>
                        <w:t>-------------+----------------------------------------------------------------</w:t>
                      </w:r>
                    </w:p>
                    <w:p w14:paraId="0BD83679" w14:textId="77777777" w:rsidR="00A00CD0" w:rsidRDefault="00A00CD0" w:rsidP="004B24D8">
                      <w:pPr>
                        <w:spacing w:line="275" w:lineRule="auto"/>
                        <w:textDirection w:val="btLr"/>
                      </w:pPr>
                      <w:r>
                        <w:rPr>
                          <w:rFonts w:ascii="Courier New" w:eastAsia="Courier New" w:hAnsi="Courier New" w:cs="Courier New"/>
                          <w:color w:val="000000"/>
                          <w:sz w:val="16"/>
                        </w:rPr>
                        <w:t xml:space="preserve">       slope |  -16.19584   3.795499    -4.27   0.000    -24.11311   -8.278567</w:t>
                      </w:r>
                    </w:p>
                    <w:p w14:paraId="00AE6679" w14:textId="77777777" w:rsidR="00A00CD0" w:rsidRDefault="00A00CD0" w:rsidP="004B24D8">
                      <w:pPr>
                        <w:spacing w:line="275" w:lineRule="auto"/>
                        <w:textDirection w:val="btLr"/>
                      </w:pPr>
                      <w:r>
                        <w:rPr>
                          <w:rFonts w:ascii="Courier New" w:eastAsia="Courier New" w:hAnsi="Courier New" w:cs="Courier New"/>
                          <w:color w:val="000000"/>
                          <w:sz w:val="16"/>
                        </w:rPr>
                        <w:t xml:space="preserve">        bias |   .2749208   1.029958     0.27   0.792    -1.873534    2.423376</w:t>
                      </w:r>
                    </w:p>
                    <w:p w14:paraId="3D9DF15F" w14:textId="77777777" w:rsidR="00A00CD0" w:rsidRDefault="00A00CD0" w:rsidP="004B24D8">
                      <w:pPr>
                        <w:spacing w:line="275" w:lineRule="auto"/>
                        <w:textDirection w:val="btLr"/>
                      </w:pPr>
                      <w:r>
                        <w:rPr>
                          <w:rFonts w:ascii="Courier New" w:eastAsia="Courier New" w:hAnsi="Courier New" w:cs="Courier New"/>
                          <w:color w:val="000000"/>
                          <w:sz w:val="16"/>
                        </w:rPr>
                        <w:t>------------------------------------------------------------------------------</w:t>
                      </w:r>
                    </w:p>
                    <w:p w14:paraId="6F4192F1" w14:textId="77777777" w:rsidR="00A00CD0" w:rsidRDefault="00A00CD0" w:rsidP="004B24D8">
                      <w:pPr>
                        <w:spacing w:line="275" w:lineRule="auto"/>
                        <w:textDirection w:val="btLr"/>
                      </w:pPr>
                    </w:p>
                    <w:p w14:paraId="41AF0D27" w14:textId="77777777" w:rsidR="00A00CD0" w:rsidRDefault="00A00CD0" w:rsidP="004B24D8">
                      <w:pPr>
                        <w:spacing w:line="275" w:lineRule="auto"/>
                        <w:textDirection w:val="btLr"/>
                      </w:pPr>
                      <w:r>
                        <w:rPr>
                          <w:rFonts w:ascii="Courier New" w:eastAsia="Courier New" w:hAnsi="Courier New" w:cs="Courier New"/>
                          <w:color w:val="000000"/>
                          <w:sz w:val="16"/>
                        </w:rPr>
                        <w:t>Test of H0: no small-study effects          P = 0.792</w:t>
                      </w:r>
                    </w:p>
                  </w:txbxContent>
                </v:textbox>
                <w10:wrap type="square" anchorx="margin"/>
              </v:rect>
            </w:pict>
          </mc:Fallback>
        </mc:AlternateContent>
      </w:r>
    </w:p>
    <w:p w14:paraId="72873846" w14:textId="77777777" w:rsidR="00804FD9" w:rsidRDefault="004B24D8" w:rsidP="006240CD">
      <w:pPr>
        <w:pStyle w:val="Heading1"/>
        <w:rPr>
          <w:sz w:val="22"/>
          <w:szCs w:val="22"/>
        </w:rPr>
      </w:pPr>
      <w:bookmarkStart w:id="34" w:name="_Toc105760398"/>
      <w:bookmarkStart w:id="35" w:name="_Toc131577625"/>
      <w:r w:rsidRPr="00D5077C">
        <w:rPr>
          <w:b/>
          <w:bCs/>
          <w:sz w:val="22"/>
          <w:szCs w:val="22"/>
        </w:rPr>
        <w:t>Figure S</w:t>
      </w:r>
      <w:r w:rsidR="00DD4ED7">
        <w:rPr>
          <w:b/>
          <w:bCs/>
          <w:sz w:val="22"/>
          <w:szCs w:val="22"/>
        </w:rPr>
        <w:t>7</w:t>
      </w:r>
      <w:r w:rsidRPr="00D5077C">
        <w:rPr>
          <w:b/>
          <w:bCs/>
          <w:sz w:val="22"/>
          <w:szCs w:val="22"/>
        </w:rPr>
        <w:t>.</w:t>
      </w:r>
      <w:r w:rsidRPr="00397B1A">
        <w:rPr>
          <w:sz w:val="22"/>
          <w:szCs w:val="22"/>
        </w:rPr>
        <w:t xml:space="preserve"> Read-out of the test for small study effects (</w:t>
      </w:r>
      <w:r w:rsidR="00B64221" w:rsidRPr="00397B1A">
        <w:rPr>
          <w:sz w:val="22"/>
          <w:szCs w:val="22"/>
        </w:rPr>
        <w:t>E</w:t>
      </w:r>
      <w:r w:rsidRPr="00397B1A">
        <w:rPr>
          <w:sz w:val="22"/>
          <w:szCs w:val="22"/>
        </w:rPr>
        <w:t xml:space="preserve">gger’s regression) from Stata using </w:t>
      </w:r>
      <w:proofErr w:type="spellStart"/>
      <w:r w:rsidRPr="00FB1F88">
        <w:rPr>
          <w:rFonts w:ascii="Courier New" w:hAnsi="Courier New" w:cs="Courier New"/>
          <w:sz w:val="22"/>
          <w:szCs w:val="22"/>
        </w:rPr>
        <w:t>metabias</w:t>
      </w:r>
      <w:proofErr w:type="spellEnd"/>
      <w:r w:rsidRPr="00FB1F88">
        <w:rPr>
          <w:rFonts w:ascii="Courier New" w:hAnsi="Courier New" w:cs="Courier New"/>
          <w:sz w:val="22"/>
          <w:szCs w:val="22"/>
        </w:rPr>
        <w:t>.</w:t>
      </w:r>
      <w:bookmarkEnd w:id="34"/>
      <w:bookmarkEnd w:id="35"/>
      <w:r w:rsidRPr="00397B1A">
        <w:rPr>
          <w:sz w:val="22"/>
          <w:szCs w:val="22"/>
        </w:rPr>
        <w:t xml:space="preserve"> </w:t>
      </w:r>
    </w:p>
    <w:p w14:paraId="767C8814" w14:textId="77777777" w:rsidR="00F34E98" w:rsidRDefault="00F34E98" w:rsidP="00F34E98"/>
    <w:p w14:paraId="411F4B18" w14:textId="77777777" w:rsidR="00F34E98" w:rsidRPr="00066DDB" w:rsidRDefault="00F34E98" w:rsidP="00066DDB">
      <w:pPr>
        <w:spacing w:line="360" w:lineRule="auto"/>
        <w:rPr>
          <w:sz w:val="18"/>
          <w:szCs w:val="18"/>
        </w:rPr>
      </w:pPr>
    </w:p>
    <w:p w14:paraId="27905CCC" w14:textId="0CEF3268" w:rsidR="00F34E98" w:rsidRPr="00066DDB" w:rsidRDefault="00F34E98" w:rsidP="00066DDB">
      <w:pPr>
        <w:spacing w:line="360" w:lineRule="auto"/>
        <w:rPr>
          <w:sz w:val="18"/>
          <w:szCs w:val="18"/>
        </w:rPr>
        <w:sectPr w:rsidR="00F34E98" w:rsidRPr="00066DDB" w:rsidSect="00B027AB">
          <w:type w:val="continuous"/>
          <w:pgSz w:w="11906" w:h="16838"/>
          <w:pgMar w:top="1440" w:right="1440" w:bottom="1440" w:left="1440" w:header="708" w:footer="708" w:gutter="0"/>
          <w:cols w:space="708"/>
          <w:docGrid w:linePitch="360"/>
        </w:sectPr>
      </w:pPr>
      <w:r w:rsidRPr="00066DDB">
        <w:rPr>
          <w:sz w:val="18"/>
          <w:szCs w:val="18"/>
        </w:rPr>
        <w:t xml:space="preserve">Using the same study about triglyceride levels among individuals with tetraplegia vs those with paraplegia, </w:t>
      </w:r>
      <w:r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 </w:instrText>
      </w:r>
      <w:r w:rsidR="00066DDB" w:rsidRPr="00066DDB">
        <w:rPr>
          <w:sz w:val="18"/>
          <w:szCs w:val="18"/>
        </w:rPr>
        <w:fldChar w:fldCharType="begin">
          <w:fldData xml:space="preserve">PEVuZE5vdGU+PENpdGU+PEF1dGhvcj5SYWd1aW5kaW48L0F1dGhvcj48WWVhcj4yMDIxPC9ZZWFy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=
</w:fldData>
        </w:fldChar>
      </w:r>
      <w:r w:rsidR="00066DDB" w:rsidRPr="00066DDB">
        <w:rPr>
          <w:sz w:val="18"/>
          <w:szCs w:val="18"/>
        </w:rPr>
        <w:instrText xml:space="preserve"> ADDIN EN.CITE.DATA </w:instrText>
      </w:r>
      <w:r w:rsidR="00066DDB" w:rsidRPr="00066DDB">
        <w:rPr>
          <w:sz w:val="18"/>
          <w:szCs w:val="18"/>
        </w:rPr>
      </w:r>
      <w:r w:rsidR="00066DDB" w:rsidRPr="00066DDB">
        <w:rPr>
          <w:sz w:val="18"/>
          <w:szCs w:val="18"/>
        </w:rPr>
        <w:fldChar w:fldCharType="end"/>
      </w:r>
      <w:r w:rsidRPr="00066DDB">
        <w:rPr>
          <w:sz w:val="18"/>
          <w:szCs w:val="18"/>
        </w:rPr>
      </w:r>
      <w:r w:rsidRPr="00066DDB">
        <w:rPr>
          <w:sz w:val="18"/>
          <w:szCs w:val="18"/>
        </w:rPr>
        <w:fldChar w:fldCharType="separate"/>
      </w:r>
      <w:r w:rsidR="00066DDB" w:rsidRPr="00066DDB">
        <w:rPr>
          <w:noProof/>
          <w:sz w:val="18"/>
          <w:szCs w:val="18"/>
        </w:rPr>
        <w:t>(20)</w:t>
      </w:r>
      <w:r w:rsidRPr="00066DDB">
        <w:rPr>
          <w:sz w:val="18"/>
          <w:szCs w:val="18"/>
        </w:rPr>
        <w:fldChar w:fldCharType="end"/>
      </w:r>
      <w:r w:rsidRPr="00066DDB">
        <w:rPr>
          <w:sz w:val="18"/>
          <w:szCs w:val="18"/>
        </w:rPr>
        <w:t xml:space="preserve"> we made a funnel plot (</w:t>
      </w:r>
      <w:r w:rsidRPr="00066DDB">
        <w:rPr>
          <w:b/>
          <w:bCs/>
          <w:sz w:val="18"/>
          <w:szCs w:val="18"/>
        </w:rPr>
        <w:t>Figure S6</w:t>
      </w:r>
      <w:r w:rsidRPr="00066DDB">
        <w:rPr>
          <w:sz w:val="18"/>
          <w:szCs w:val="18"/>
        </w:rPr>
        <w:t xml:space="preserve">) with </w:t>
      </w:r>
      <w:proofErr w:type="spellStart"/>
      <w:r w:rsidRPr="00066DDB">
        <w:rPr>
          <w:rFonts w:ascii="Courier New" w:hAnsi="Courier New" w:cs="Courier New"/>
          <w:sz w:val="18"/>
          <w:szCs w:val="18"/>
        </w:rPr>
        <w:t>metafunnel</w:t>
      </w:r>
      <w:proofErr w:type="spellEnd"/>
      <w:r w:rsidRPr="00066DDB">
        <w:rPr>
          <w:sz w:val="18"/>
          <w:szCs w:val="18"/>
        </w:rPr>
        <w:t xml:space="preserve">, then tested for small-study effects with the </w:t>
      </w:r>
      <w:proofErr w:type="spellStart"/>
      <w:r w:rsidRPr="00066DDB">
        <w:rPr>
          <w:rFonts w:ascii="Courier New" w:hAnsi="Courier New" w:cs="Courier New"/>
          <w:sz w:val="18"/>
          <w:szCs w:val="18"/>
        </w:rPr>
        <w:t>metabias</w:t>
      </w:r>
      <w:proofErr w:type="spellEnd"/>
      <w:r w:rsidRPr="00066DDB">
        <w:rPr>
          <w:sz w:val="18"/>
          <w:szCs w:val="18"/>
        </w:rPr>
        <w:t xml:space="preserve"> package in Stata </w:t>
      </w:r>
      <w:r w:rsidRPr="00066DDB">
        <w:rPr>
          <w:sz w:val="18"/>
          <w:szCs w:val="18"/>
        </w:rPr>
        <w:fldChar w:fldCharType="begin"/>
      </w:r>
      <w:r w:rsidR="00066DDB" w:rsidRPr="00066DDB">
        <w:rPr>
          <w:sz w:val="18"/>
          <w:szCs w:val="18"/>
        </w:rPr>
        <w:instrText xml:space="preserve"> ADDIN EN.CITE &lt;EndNote&gt;&lt;Cite&gt;&lt;Author&gt;Harbord&lt;/Author&gt;&lt;Year&gt;2009&lt;/Year&gt;&lt;RecNum&gt;66&lt;/RecNum&gt;&lt;DisplayText&gt;(21)&lt;/DisplayText&gt;&lt;record&gt;&lt;rec-number&gt;66&lt;/rec-number&gt;&lt;foreign-keys&gt;&lt;key app="EN" db-id="ww5txera7peszcetwx4vr55da99ddd9rdfx9" timestamp="1675248603"&gt;66&lt;/key&gt;&lt;/foreign-keys&gt;&lt;ref-type name="Journal Article"&gt;17&lt;/ref-type&gt;&lt;contributors&gt;&lt;authors&gt;&lt;author&gt;Harbord, R. M.&lt;/author&gt;&lt;author&gt;Harris, R. J.&lt;/author&gt;&lt;author&gt;Sterne, J. A.&lt;/author&gt;&lt;/authors&gt;&lt;/contributors&gt;&lt;titles&gt;&lt;title&gt;Updated tests for small-study effects in meta-analyses&lt;/title&gt;&lt;secondary-title&gt;Stata J&lt;/secondary-title&gt;&lt;/titles&gt;&lt;periodical&gt;&lt;full-title&gt;Stata J&lt;/full-title&gt;&lt;/periodical&gt;&lt;pages&gt;197-210&lt;/pages&gt;&lt;volume&gt;9&lt;/volume&gt;&lt;number&gt;2&lt;/number&gt;&lt;dates&gt;&lt;year&gt;2009&lt;/year&gt;&lt;/dates&gt;&lt;urls&gt;&lt;/urls&gt;&lt;/record&gt;&lt;/Cite&gt;&lt;/EndNote&gt;</w:instrText>
      </w:r>
      <w:r w:rsidRPr="00066DDB">
        <w:rPr>
          <w:sz w:val="18"/>
          <w:szCs w:val="18"/>
        </w:rPr>
        <w:fldChar w:fldCharType="separate"/>
      </w:r>
      <w:r w:rsidR="00066DDB" w:rsidRPr="00066DDB">
        <w:rPr>
          <w:noProof/>
          <w:sz w:val="18"/>
          <w:szCs w:val="18"/>
        </w:rPr>
        <w:t>(21)</w:t>
      </w:r>
      <w:r w:rsidRPr="00066DDB">
        <w:rPr>
          <w:sz w:val="18"/>
          <w:szCs w:val="18"/>
        </w:rPr>
        <w:fldChar w:fldCharType="end"/>
      </w:r>
      <w:r w:rsidRPr="00066DDB">
        <w:rPr>
          <w:sz w:val="18"/>
          <w:szCs w:val="18"/>
        </w:rPr>
        <w:t xml:space="preserve">. </w:t>
      </w:r>
      <w:r w:rsidRPr="00066DDB">
        <w:rPr>
          <w:b/>
          <w:sz w:val="18"/>
          <w:szCs w:val="18"/>
        </w:rPr>
        <w:t>Figure S7</w:t>
      </w:r>
      <w:r w:rsidRPr="00066DDB">
        <w:rPr>
          <w:sz w:val="18"/>
          <w:szCs w:val="18"/>
        </w:rPr>
        <w:t xml:space="preserve"> is a sample readout using Egger’s regression. The intercept or bias is 0.274 with a </w:t>
      </w:r>
      <w:r w:rsidRPr="00066DDB">
        <w:rPr>
          <w:i/>
          <w:iCs/>
          <w:sz w:val="18"/>
          <w:szCs w:val="18"/>
        </w:rPr>
        <w:t>p</w:t>
      </w:r>
      <w:r w:rsidRPr="00066DDB">
        <w:rPr>
          <w:sz w:val="18"/>
          <w:szCs w:val="18"/>
        </w:rPr>
        <w:t>-value of 0.792. Thus, our pooled analysis—given Egger’s test is accurate—showed no indication for small study effects.</w:t>
      </w:r>
    </w:p>
    <w:p w14:paraId="222A2799" w14:textId="77777777" w:rsidR="00066DDB" w:rsidRDefault="00066DDB">
      <w:pPr>
        <w:spacing w:after="160" w:line="259" w:lineRule="auto"/>
        <w:rPr>
          <w:b/>
          <w:sz w:val="20"/>
          <w:szCs w:val="20"/>
        </w:rPr>
      </w:pPr>
      <w:bookmarkStart w:id="36" w:name="_Toc105760399"/>
      <w:bookmarkStart w:id="37" w:name="_Toc131577626"/>
      <w:r>
        <w:rPr>
          <w:b/>
          <w:sz w:val="20"/>
          <w:szCs w:val="20"/>
        </w:rPr>
        <w:br w:type="page"/>
      </w:r>
    </w:p>
    <w:p w14:paraId="55FB5134" w14:textId="4C92433C" w:rsidR="001F01DF" w:rsidRPr="00D5077C" w:rsidRDefault="001F01DF" w:rsidP="006240CD">
      <w:pPr>
        <w:pStyle w:val="Heading1"/>
        <w:rPr>
          <w:b/>
          <w:sz w:val="20"/>
          <w:szCs w:val="20"/>
        </w:rPr>
      </w:pPr>
      <w:r w:rsidRPr="00D5077C">
        <w:rPr>
          <w:b/>
          <w:sz w:val="20"/>
          <w:szCs w:val="20"/>
        </w:rPr>
        <w:lastRenderedPageBreak/>
        <w:t>References</w:t>
      </w:r>
      <w:bookmarkEnd w:id="36"/>
      <w:bookmarkEnd w:id="37"/>
      <w:r w:rsidRPr="00D5077C">
        <w:rPr>
          <w:b/>
          <w:sz w:val="20"/>
          <w:szCs w:val="20"/>
        </w:rPr>
        <w:t xml:space="preserve"> </w:t>
      </w:r>
    </w:p>
    <w:p w14:paraId="27CBB7C1" w14:textId="77777777" w:rsidR="00066DDB" w:rsidRPr="00066DDB" w:rsidRDefault="001F01DF" w:rsidP="00066DDB">
      <w:pPr>
        <w:pStyle w:val="EndNoteBibliography"/>
      </w:pPr>
      <w:r w:rsidRPr="00D5077C">
        <w:rPr>
          <w:b/>
          <w:sz w:val="20"/>
          <w:szCs w:val="20"/>
        </w:rPr>
        <w:fldChar w:fldCharType="begin"/>
      </w:r>
      <w:r w:rsidRPr="00D5077C">
        <w:rPr>
          <w:b/>
          <w:sz w:val="20"/>
          <w:szCs w:val="20"/>
        </w:rPr>
        <w:instrText xml:space="preserve"> ADDIN EN.REFLIST </w:instrText>
      </w:r>
      <w:r w:rsidRPr="00D5077C">
        <w:rPr>
          <w:b/>
          <w:sz w:val="20"/>
          <w:szCs w:val="20"/>
        </w:rPr>
        <w:fldChar w:fldCharType="separate"/>
      </w:r>
      <w:r w:rsidR="00066DDB" w:rsidRPr="00066DDB">
        <w:t>1.</w:t>
      </w:r>
      <w:r w:rsidR="00066DDB" w:rsidRPr="00066DDB">
        <w:tab/>
        <w:t>Westreich D. Berkson's bias, selection bias, and missing data. Epidemiology (Cambridge, Mass). 2012;23(1):159-64.</w:t>
      </w:r>
    </w:p>
    <w:p w14:paraId="5A7015B6" w14:textId="77777777" w:rsidR="00066DDB" w:rsidRPr="00066DDB" w:rsidRDefault="00066DDB" w:rsidP="00066DDB">
      <w:pPr>
        <w:pStyle w:val="EndNoteBibliography"/>
      </w:pPr>
      <w:r w:rsidRPr="00066DDB">
        <w:t>2.</w:t>
      </w:r>
      <w:r w:rsidRPr="00066DDB">
        <w:tab/>
        <w:t>Guthrie KA, Sheppard L. Overcoming biases and misconceptions in ecological studies. Journal of the Royal Statistical Society: Series A (Statistics in Society). 2001;164(1):141-54.</w:t>
      </w:r>
    </w:p>
    <w:p w14:paraId="5DD9DAE5" w14:textId="77777777" w:rsidR="00066DDB" w:rsidRPr="00066DDB" w:rsidRDefault="00066DDB" w:rsidP="00066DDB">
      <w:pPr>
        <w:pStyle w:val="EndNoteBibliography"/>
      </w:pPr>
      <w:r w:rsidRPr="00066DDB">
        <w:t>3.</w:t>
      </w:r>
      <w:r w:rsidRPr="00066DDB">
        <w:tab/>
        <w:t>Wang Y, Pirani M, Hansell AL, Richardson S, Blangiardo M. Using ecological propensity score to adjust for missing confounders in small area studies. Biostatistics. 2019;20(1):1-16.</w:t>
      </w:r>
    </w:p>
    <w:p w14:paraId="52EA08B3" w14:textId="77777777" w:rsidR="00066DDB" w:rsidRPr="00066DDB" w:rsidRDefault="00066DDB" w:rsidP="00066DDB">
      <w:pPr>
        <w:pStyle w:val="EndNoteBibliography"/>
      </w:pPr>
      <w:r w:rsidRPr="00066DDB">
        <w:t>4.</w:t>
      </w:r>
      <w:r w:rsidRPr="00066DDB">
        <w:tab/>
        <w:t>Viswanathan M, Berkman ND, Dryden DM, Hartling L. AHRQ Methods for Effective Health Care.  Assessing Risk of Bias and Confounding in Observational Studies of Interventions or Exposures: Further Development of the RTI Item Bank. Rockville (MD): Agency for Healthcare Research and Quality (US); 2013.</w:t>
      </w:r>
    </w:p>
    <w:p w14:paraId="3879BB48" w14:textId="26632C43" w:rsidR="00066DDB" w:rsidRPr="00066DDB" w:rsidRDefault="00066DDB" w:rsidP="00066DDB">
      <w:pPr>
        <w:pStyle w:val="EndNoteBibliography"/>
      </w:pPr>
      <w:r w:rsidRPr="00066DDB">
        <w:t>5.</w:t>
      </w:r>
      <w:r w:rsidRPr="00066DDB">
        <w:tab/>
        <w:t xml:space="preserve">Programme CAS. CASP Checklist2018 2 April 2021. Available from: </w:t>
      </w:r>
      <w:hyperlink r:id="rId22" w:history="1">
        <w:r w:rsidRPr="00066DDB">
          <w:rPr>
            <w:rStyle w:val="Hyperlink"/>
          </w:rPr>
          <w:t>https://casp-uk.net/casp-tools-checklists/</w:t>
        </w:r>
      </w:hyperlink>
      <w:r w:rsidRPr="00066DDB">
        <w:t>.</w:t>
      </w:r>
    </w:p>
    <w:p w14:paraId="40E5E648" w14:textId="77777777" w:rsidR="00066DDB" w:rsidRPr="00066DDB" w:rsidRDefault="00066DDB" w:rsidP="00066DDB">
      <w:pPr>
        <w:pStyle w:val="EndNoteBibliography"/>
      </w:pPr>
      <w:r w:rsidRPr="00066DDB">
        <w:t>6.</w:t>
      </w:r>
      <w:r w:rsidRPr="00066DDB">
        <w:tab/>
        <w:t>Moola S MZ, Tufanaru C, Aromataris E, Sears K, Sfetcu R, Currie M, Qureshi R, Mattis P, Lisy K, Mu P-F. . Chapter 7: Systematic reviews of etiology and risk.  JBI Manual for Evidence Synthesis2020.</w:t>
      </w:r>
    </w:p>
    <w:p w14:paraId="3CDDC5BC" w14:textId="77777777" w:rsidR="00066DDB" w:rsidRPr="00066DDB" w:rsidRDefault="00066DDB" w:rsidP="00066DDB">
      <w:pPr>
        <w:pStyle w:val="EndNoteBibliography"/>
      </w:pPr>
      <w:r w:rsidRPr="00066DDB">
        <w:t>7.</w:t>
      </w:r>
      <w:r w:rsidRPr="00066DDB">
        <w:tab/>
        <w:t>Health NIo. Quality Assessment Tool for Observational Cohort and Cross-Sectional Studies.: National Institutes of Health; 2014.</w:t>
      </w:r>
    </w:p>
    <w:p w14:paraId="1CEFE105" w14:textId="77777777" w:rsidR="00066DDB" w:rsidRPr="00066DDB" w:rsidRDefault="00066DDB" w:rsidP="00066DDB">
      <w:pPr>
        <w:pStyle w:val="EndNoteBibliography"/>
      </w:pPr>
      <w:r w:rsidRPr="007E1CD4">
        <w:rPr>
          <w:lang w:val="de-CH"/>
        </w:rPr>
        <w:t>8.</w:t>
      </w:r>
      <w:r w:rsidRPr="007E1CD4">
        <w:rPr>
          <w:lang w:val="de-CH"/>
        </w:rPr>
        <w:tab/>
        <w:t xml:space="preserve">Wells GA, Shea B, O’Connell Da, Peterson J, Welch V, Losos M, et al. </w:t>
      </w:r>
      <w:r w:rsidRPr="00066DDB">
        <w:t>The Newcastle-Ottawa Scale (NOS) for assessing the quality of nonrandomised studies in meta-analyses. Oxford; 2000.</w:t>
      </w:r>
    </w:p>
    <w:p w14:paraId="38DB2F17" w14:textId="77777777" w:rsidR="00066DDB" w:rsidRPr="00066DDB" w:rsidRDefault="00066DDB" w:rsidP="00066DDB">
      <w:pPr>
        <w:pStyle w:val="EndNoteBibliography"/>
      </w:pPr>
      <w:r w:rsidRPr="00066DDB">
        <w:t>9.</w:t>
      </w:r>
      <w:r w:rsidRPr="00066DDB">
        <w:tab/>
        <w:t>Arjola Bano LC, Taulant Muka, Francesco U.S. Mattace-Raso, Lia Bally, Oscar H. Franco, Robin P. Peeters, and Salman Razvi. Thyroid Function and the Risk of Fibrosis of the Liver, Heart, and Lung in Humans: A Systematic Review and Meta-Analysis. Thyroid. 2020;30(6):806-20.</w:t>
      </w:r>
    </w:p>
    <w:p w14:paraId="1EDBB1A6" w14:textId="77777777" w:rsidR="00066DDB" w:rsidRPr="00066DDB" w:rsidRDefault="00066DDB" w:rsidP="00066DDB">
      <w:pPr>
        <w:pStyle w:val="EndNoteBibliography"/>
      </w:pPr>
      <w:r w:rsidRPr="00066DDB">
        <w:t>10.</w:t>
      </w:r>
      <w:r w:rsidRPr="00066DDB">
        <w:tab/>
        <w:t>Modesti PA, Reboldi G, Cappuccio FP, Agyemang C, Remuzzi G, Rapi S, et al. Panethnic Differences in Blood Pressure in Europe: A Systematic Review and Meta-Analysis. PLOS ONE. 2016;11(1):e0147601.</w:t>
      </w:r>
    </w:p>
    <w:p w14:paraId="6CCACB71" w14:textId="77777777" w:rsidR="00066DDB" w:rsidRPr="00066DDB" w:rsidRDefault="00066DDB" w:rsidP="00066DDB">
      <w:pPr>
        <w:pStyle w:val="EndNoteBibliography"/>
      </w:pPr>
      <w:r w:rsidRPr="00066DDB">
        <w:t>11.</w:t>
      </w:r>
      <w:r w:rsidRPr="00066DDB">
        <w:tab/>
        <w:t>Sterne JA, Hernan MA, Reeves BC, Savovic J, Berkman ND, Viswanathan M, et al. ROBINS-I: a tool for assessing risk of bias in non-randomised studies of interventions. BMJ. 2016;355:i4919.</w:t>
      </w:r>
    </w:p>
    <w:p w14:paraId="7EE1E16C" w14:textId="77777777" w:rsidR="00066DDB" w:rsidRPr="00066DDB" w:rsidRDefault="00066DDB" w:rsidP="00066DDB">
      <w:pPr>
        <w:pStyle w:val="EndNoteBibliography"/>
      </w:pPr>
      <w:r w:rsidRPr="00066DDB">
        <w:t>12.</w:t>
      </w:r>
      <w:r w:rsidRPr="00066DDB">
        <w:tab/>
        <w:t xml:space="preserve">Rothman KJ, Greenland S, Lash TL. Modern Epidemiology. 3rd ed. </w:t>
      </w:r>
      <w:r w:rsidRPr="00066DDB">
        <w:rPr>
          <w:i/>
        </w:rPr>
        <w:t>Philadelphia, PA</w:t>
      </w:r>
      <w:r w:rsidRPr="00066DDB">
        <w:t xml:space="preserve">: </w:t>
      </w:r>
      <w:r w:rsidRPr="00066DDB">
        <w:rPr>
          <w:i/>
        </w:rPr>
        <w:t>Lippincott, Williams &amp; Wilkins</w:t>
      </w:r>
      <w:r w:rsidRPr="00066DDB">
        <w:t>; 2008.</w:t>
      </w:r>
    </w:p>
    <w:p w14:paraId="62922D59" w14:textId="77777777" w:rsidR="00066DDB" w:rsidRPr="00066DDB" w:rsidRDefault="00066DDB" w:rsidP="00066DDB">
      <w:pPr>
        <w:pStyle w:val="EndNoteBibliography"/>
      </w:pPr>
      <w:r w:rsidRPr="00066DDB">
        <w:t>13.</w:t>
      </w:r>
      <w:r w:rsidRPr="00066DDB">
        <w:tab/>
        <w:t>Westreich D. Epidemiology by Design: A Causal Approach to the Health Sciences. Oxford University Press; 2020.</w:t>
      </w:r>
    </w:p>
    <w:p w14:paraId="0DDCA768" w14:textId="77777777" w:rsidR="00066DDB" w:rsidRPr="00066DDB" w:rsidRDefault="00066DDB" w:rsidP="00066DDB">
      <w:pPr>
        <w:pStyle w:val="EndNoteBibliography"/>
      </w:pPr>
      <w:r w:rsidRPr="00066DDB">
        <w:t>14.</w:t>
      </w:r>
      <w:r w:rsidRPr="00066DDB">
        <w:tab/>
        <w:t>Muka T, Glisic M, Milic J, Verhoog S, Bohlius J, Bramer W, et al. A 24-step guide on how to design, conduct, and successfully publish a systematic review and meta-analysis in medical research. European journal of epidemiology. 2020;35(1):49-60.</w:t>
      </w:r>
    </w:p>
    <w:p w14:paraId="07B5110F" w14:textId="77777777" w:rsidR="00066DDB" w:rsidRPr="00066DDB" w:rsidRDefault="00066DDB" w:rsidP="00066DDB">
      <w:pPr>
        <w:pStyle w:val="EndNoteBibliography"/>
      </w:pPr>
      <w:r w:rsidRPr="00066DDB">
        <w:t>15.</w:t>
      </w:r>
      <w:r w:rsidRPr="00066DDB">
        <w:tab/>
        <w:t>Li T, Higgins JP, Deeks JJ. Collecting data. Cochrane handbook for systematic reviews of interventions. 2019:109-41.</w:t>
      </w:r>
    </w:p>
    <w:p w14:paraId="4F5800CB" w14:textId="77777777" w:rsidR="00066DDB" w:rsidRPr="00066DDB" w:rsidRDefault="00066DDB" w:rsidP="00066DDB">
      <w:pPr>
        <w:pStyle w:val="EndNoteBibliography"/>
      </w:pPr>
      <w:r w:rsidRPr="00066DDB">
        <w:t>16.</w:t>
      </w:r>
      <w:r w:rsidRPr="00066DDB">
        <w:tab/>
        <w:t>Li T, Vedula SS, Hadar N, Parkin C, Lau J, Dickersin K. Innovations in data collection, management, and archiving for systematic reviews. Annals of internal medicine. 2015;162(4):287-94.</w:t>
      </w:r>
    </w:p>
    <w:p w14:paraId="295CA6BC" w14:textId="77777777" w:rsidR="00066DDB" w:rsidRPr="00066DDB" w:rsidRDefault="00066DDB" w:rsidP="00066DDB">
      <w:pPr>
        <w:pStyle w:val="EndNoteBibliography"/>
      </w:pPr>
      <w:r w:rsidRPr="00066DDB">
        <w:t>17.</w:t>
      </w:r>
      <w:r w:rsidRPr="00066DDB">
        <w:tab/>
        <w:t>Becker BJ. Failsafe N or File-Drawer Number.  Publication Bias in Meta</w:t>
      </w:r>
      <w:r w:rsidRPr="00066DDB">
        <w:rPr>
          <w:rFonts w:ascii="Cambria Math" w:hAnsi="Cambria Math" w:cs="Cambria Math"/>
        </w:rPr>
        <w:t>‐</w:t>
      </w:r>
      <w:r w:rsidRPr="00066DDB">
        <w:t>Analysis2005. p. 111-25.</w:t>
      </w:r>
    </w:p>
    <w:p w14:paraId="6F6136DA" w14:textId="77777777" w:rsidR="00066DDB" w:rsidRPr="00066DDB" w:rsidRDefault="00066DDB" w:rsidP="00066DDB">
      <w:pPr>
        <w:pStyle w:val="EndNoteBibliography"/>
      </w:pPr>
      <w:r w:rsidRPr="00066DDB">
        <w:t>18.</w:t>
      </w:r>
      <w:r w:rsidRPr="00066DDB">
        <w:tab/>
        <w:t>Terrin N, Schmid CH, Lau J, Olkin I. Adjusting for publication bias in the presence of heterogeneity. Stat Med. 2003;22(13):2113-26.</w:t>
      </w:r>
    </w:p>
    <w:p w14:paraId="33C6307A" w14:textId="77777777" w:rsidR="00066DDB" w:rsidRPr="007E1CD4" w:rsidRDefault="00066DDB" w:rsidP="00066DDB">
      <w:pPr>
        <w:pStyle w:val="EndNoteBibliography"/>
        <w:rPr>
          <w:lang w:val="it-IT"/>
        </w:rPr>
      </w:pPr>
      <w:r w:rsidRPr="00066DDB">
        <w:t>19.</w:t>
      </w:r>
      <w:r w:rsidRPr="00066DDB">
        <w:tab/>
        <w:t xml:space="preserve">Peters JL, Sutton AJ, Jones DR, Abrams KR, Rushton L. Performance of the trim and fill method in the presence of publication bias and between-study heterogeneity. </w:t>
      </w:r>
      <w:r w:rsidRPr="007E1CD4">
        <w:rPr>
          <w:lang w:val="it-IT"/>
        </w:rPr>
        <w:t>Stat Med. 2007;26(25):4544-62.</w:t>
      </w:r>
    </w:p>
    <w:p w14:paraId="5B57ADA0" w14:textId="77777777" w:rsidR="00066DDB" w:rsidRPr="00066DDB" w:rsidRDefault="00066DDB" w:rsidP="00066DDB">
      <w:pPr>
        <w:pStyle w:val="EndNoteBibliography"/>
      </w:pPr>
      <w:r w:rsidRPr="007E1CD4">
        <w:rPr>
          <w:lang w:val="it-IT"/>
        </w:rPr>
        <w:t>20.</w:t>
      </w:r>
      <w:r w:rsidRPr="007E1CD4">
        <w:rPr>
          <w:lang w:val="it-IT"/>
        </w:rPr>
        <w:tab/>
        <w:t xml:space="preserve">Raguindin PF, Frankl G, Itodo OA, Bertolo A, Zeh RM, Capossela S, et al. </w:t>
      </w:r>
      <w:r w:rsidRPr="00066DDB">
        <w:t>The neurological level of spinal cord injury and cardiovascular risk factors: a systematic review and meta-analysis. Spinal cord. 2021;59(11):1135-45.</w:t>
      </w:r>
    </w:p>
    <w:p w14:paraId="796328E6" w14:textId="77777777" w:rsidR="00066DDB" w:rsidRPr="00066DDB" w:rsidRDefault="00066DDB" w:rsidP="00066DDB">
      <w:pPr>
        <w:pStyle w:val="EndNoteBibliography"/>
      </w:pPr>
      <w:r w:rsidRPr="00066DDB">
        <w:t>21.</w:t>
      </w:r>
      <w:r w:rsidRPr="00066DDB">
        <w:tab/>
        <w:t>Harbord RM, Harris RJ, Sterne JA. Updated tests for small-study effects in meta-analyses. Stata J. 2009;9(2):197-210.</w:t>
      </w:r>
    </w:p>
    <w:p w14:paraId="73BACCDC" w14:textId="794579EB" w:rsidR="004B24D8" w:rsidRPr="00D5077C" w:rsidRDefault="001F01DF" w:rsidP="006240CD">
      <w:pPr>
        <w:pStyle w:val="Heading1"/>
        <w:rPr>
          <w:b/>
          <w:sz w:val="20"/>
          <w:szCs w:val="20"/>
        </w:rPr>
      </w:pPr>
      <w:r w:rsidRPr="00D5077C">
        <w:rPr>
          <w:b/>
          <w:sz w:val="20"/>
          <w:szCs w:val="20"/>
        </w:rPr>
        <w:fldChar w:fldCharType="end"/>
      </w:r>
    </w:p>
    <w:sectPr w:rsidR="004B24D8" w:rsidRPr="00D5077C" w:rsidSect="00B027A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F6A8" w14:textId="77777777" w:rsidR="003175FF" w:rsidRDefault="003175FF" w:rsidP="00541AC4">
      <w:pPr>
        <w:spacing w:line="240" w:lineRule="auto"/>
      </w:pPr>
      <w:r>
        <w:separator/>
      </w:r>
    </w:p>
  </w:endnote>
  <w:endnote w:type="continuationSeparator" w:id="0">
    <w:p w14:paraId="4BE63FD0" w14:textId="77777777" w:rsidR="003175FF" w:rsidRDefault="003175FF" w:rsidP="00541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800483"/>
      <w:docPartObj>
        <w:docPartGallery w:val="Page Numbers (Bottom of Page)"/>
        <w:docPartUnique/>
      </w:docPartObj>
    </w:sdtPr>
    <w:sdtEndPr>
      <w:rPr>
        <w:noProof/>
      </w:rPr>
    </w:sdtEndPr>
    <w:sdtContent>
      <w:p w14:paraId="7D4194A3" w14:textId="3479897C" w:rsidR="00A00CD0" w:rsidRDefault="00A00C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41192" w14:textId="77777777" w:rsidR="00A00CD0" w:rsidRDefault="00A0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2ABE" w14:textId="77777777" w:rsidR="003175FF" w:rsidRDefault="003175FF" w:rsidP="00541AC4">
      <w:pPr>
        <w:spacing w:line="240" w:lineRule="auto"/>
      </w:pPr>
      <w:r>
        <w:separator/>
      </w:r>
    </w:p>
  </w:footnote>
  <w:footnote w:type="continuationSeparator" w:id="0">
    <w:p w14:paraId="287E5F15" w14:textId="77777777" w:rsidR="003175FF" w:rsidRDefault="003175FF" w:rsidP="00541A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B3"/>
    <w:multiLevelType w:val="hybridMultilevel"/>
    <w:tmpl w:val="B6AA23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40725A"/>
    <w:multiLevelType w:val="hybridMultilevel"/>
    <w:tmpl w:val="180C07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DA266A"/>
    <w:multiLevelType w:val="hybridMultilevel"/>
    <w:tmpl w:val="1CBA91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F814262"/>
    <w:multiLevelType w:val="hybridMultilevel"/>
    <w:tmpl w:val="F67CA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8047B"/>
    <w:multiLevelType w:val="hybridMultilevel"/>
    <w:tmpl w:val="FAD8D9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C8623B5"/>
    <w:multiLevelType w:val="hybridMultilevel"/>
    <w:tmpl w:val="766EDB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3917AC"/>
    <w:multiLevelType w:val="hybridMultilevel"/>
    <w:tmpl w:val="23A8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2555A"/>
    <w:multiLevelType w:val="hybridMultilevel"/>
    <w:tmpl w:val="50D674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1BC1659"/>
    <w:multiLevelType w:val="hybridMultilevel"/>
    <w:tmpl w:val="766EDB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11F230E"/>
    <w:multiLevelType w:val="hybridMultilevel"/>
    <w:tmpl w:val="4B7E7C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405541"/>
    <w:multiLevelType w:val="hybridMultilevel"/>
    <w:tmpl w:val="FE209FBC"/>
    <w:lvl w:ilvl="0" w:tplc="6F1C2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0350615">
    <w:abstractNumId w:val="8"/>
  </w:num>
  <w:num w:numId="2" w16cid:durableId="1161963498">
    <w:abstractNumId w:val="5"/>
  </w:num>
  <w:num w:numId="3" w16cid:durableId="1543594726">
    <w:abstractNumId w:val="2"/>
  </w:num>
  <w:num w:numId="4" w16cid:durableId="53356944">
    <w:abstractNumId w:val="1"/>
  </w:num>
  <w:num w:numId="5" w16cid:durableId="517625853">
    <w:abstractNumId w:val="7"/>
  </w:num>
  <w:num w:numId="6" w16cid:durableId="1994871080">
    <w:abstractNumId w:val="0"/>
  </w:num>
  <w:num w:numId="7" w16cid:durableId="645742728">
    <w:abstractNumId w:val="4"/>
  </w:num>
  <w:num w:numId="8" w16cid:durableId="1844667712">
    <w:abstractNumId w:val="9"/>
  </w:num>
  <w:num w:numId="9" w16cid:durableId="1381050656">
    <w:abstractNumId w:val="3"/>
  </w:num>
  <w:num w:numId="10" w16cid:durableId="725568233">
    <w:abstractNumId w:val="6"/>
  </w:num>
  <w:num w:numId="11" w16cid:durableId="1967226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jM2NzMxMjYwNjRV0lEKTi0uzszPAykwMqoFADvGpvQ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A6009"/>
    <w:rsid w:val="0000725C"/>
    <w:rsid w:val="0001148A"/>
    <w:rsid w:val="0001252A"/>
    <w:rsid w:val="000147F7"/>
    <w:rsid w:val="000154CF"/>
    <w:rsid w:val="00023DC2"/>
    <w:rsid w:val="00024C7B"/>
    <w:rsid w:val="00033142"/>
    <w:rsid w:val="00043C6A"/>
    <w:rsid w:val="00057701"/>
    <w:rsid w:val="00066DDB"/>
    <w:rsid w:val="00092D89"/>
    <w:rsid w:val="00094BDA"/>
    <w:rsid w:val="000B36F4"/>
    <w:rsid w:val="000C500C"/>
    <w:rsid w:val="000E6738"/>
    <w:rsid w:val="000F24E8"/>
    <w:rsid w:val="001251A7"/>
    <w:rsid w:val="0014098F"/>
    <w:rsid w:val="00157CCF"/>
    <w:rsid w:val="001667C2"/>
    <w:rsid w:val="00194BD9"/>
    <w:rsid w:val="00194F80"/>
    <w:rsid w:val="001B7E3B"/>
    <w:rsid w:val="001E3E8B"/>
    <w:rsid w:val="001E4235"/>
    <w:rsid w:val="001F01DF"/>
    <w:rsid w:val="001F28C4"/>
    <w:rsid w:val="00202E0E"/>
    <w:rsid w:val="00205FB1"/>
    <w:rsid w:val="0021515C"/>
    <w:rsid w:val="00235D69"/>
    <w:rsid w:val="002375AB"/>
    <w:rsid w:val="0024635E"/>
    <w:rsid w:val="0029477C"/>
    <w:rsid w:val="002C516F"/>
    <w:rsid w:val="002C6E06"/>
    <w:rsid w:val="002D3B7C"/>
    <w:rsid w:val="002D6F71"/>
    <w:rsid w:val="002E1BF7"/>
    <w:rsid w:val="00304D2C"/>
    <w:rsid w:val="00306CF5"/>
    <w:rsid w:val="003175FF"/>
    <w:rsid w:val="00322592"/>
    <w:rsid w:val="00322C40"/>
    <w:rsid w:val="00322E94"/>
    <w:rsid w:val="00336EA4"/>
    <w:rsid w:val="003570E2"/>
    <w:rsid w:val="00360D7E"/>
    <w:rsid w:val="00367ED6"/>
    <w:rsid w:val="00372550"/>
    <w:rsid w:val="00397B1A"/>
    <w:rsid w:val="003C16A5"/>
    <w:rsid w:val="003C3FA1"/>
    <w:rsid w:val="003C52B0"/>
    <w:rsid w:val="003C52BE"/>
    <w:rsid w:val="003C558A"/>
    <w:rsid w:val="00411127"/>
    <w:rsid w:val="00422D50"/>
    <w:rsid w:val="00422EE8"/>
    <w:rsid w:val="00446F7C"/>
    <w:rsid w:val="00465408"/>
    <w:rsid w:val="004859FE"/>
    <w:rsid w:val="00486DF3"/>
    <w:rsid w:val="004A1135"/>
    <w:rsid w:val="004A1250"/>
    <w:rsid w:val="004B24D8"/>
    <w:rsid w:val="004B65F4"/>
    <w:rsid w:val="004C012D"/>
    <w:rsid w:val="004D1D9E"/>
    <w:rsid w:val="00541AC4"/>
    <w:rsid w:val="005830DB"/>
    <w:rsid w:val="005875D2"/>
    <w:rsid w:val="00592165"/>
    <w:rsid w:val="005A0B08"/>
    <w:rsid w:val="005A515A"/>
    <w:rsid w:val="005B6933"/>
    <w:rsid w:val="005E6930"/>
    <w:rsid w:val="005F4503"/>
    <w:rsid w:val="005F4DC9"/>
    <w:rsid w:val="0060379F"/>
    <w:rsid w:val="0060747C"/>
    <w:rsid w:val="006240CD"/>
    <w:rsid w:val="006868A3"/>
    <w:rsid w:val="006B1BF0"/>
    <w:rsid w:val="006B4E9F"/>
    <w:rsid w:val="006B6B94"/>
    <w:rsid w:val="006E4521"/>
    <w:rsid w:val="006E69A4"/>
    <w:rsid w:val="006E6B38"/>
    <w:rsid w:val="006E7D60"/>
    <w:rsid w:val="006F28EF"/>
    <w:rsid w:val="00721FDC"/>
    <w:rsid w:val="007451E1"/>
    <w:rsid w:val="0075683F"/>
    <w:rsid w:val="00756BC9"/>
    <w:rsid w:val="007A6009"/>
    <w:rsid w:val="007D3F16"/>
    <w:rsid w:val="007D5288"/>
    <w:rsid w:val="007E01CA"/>
    <w:rsid w:val="007E1CD4"/>
    <w:rsid w:val="007F0B42"/>
    <w:rsid w:val="00802373"/>
    <w:rsid w:val="00804FD9"/>
    <w:rsid w:val="00815DA8"/>
    <w:rsid w:val="00847850"/>
    <w:rsid w:val="008632A9"/>
    <w:rsid w:val="00891D23"/>
    <w:rsid w:val="008B6AC1"/>
    <w:rsid w:val="008D36BF"/>
    <w:rsid w:val="008E0206"/>
    <w:rsid w:val="008E542B"/>
    <w:rsid w:val="008F7C0E"/>
    <w:rsid w:val="00902703"/>
    <w:rsid w:val="009058FD"/>
    <w:rsid w:val="00907BFE"/>
    <w:rsid w:val="0091404F"/>
    <w:rsid w:val="00915D8D"/>
    <w:rsid w:val="00922973"/>
    <w:rsid w:val="009263A5"/>
    <w:rsid w:val="00957FDC"/>
    <w:rsid w:val="00972FDA"/>
    <w:rsid w:val="00977E1A"/>
    <w:rsid w:val="00985177"/>
    <w:rsid w:val="0098596C"/>
    <w:rsid w:val="009B04D4"/>
    <w:rsid w:val="009D5EC0"/>
    <w:rsid w:val="00A00567"/>
    <w:rsid w:val="00A00CD0"/>
    <w:rsid w:val="00A10937"/>
    <w:rsid w:val="00A13783"/>
    <w:rsid w:val="00A15CC5"/>
    <w:rsid w:val="00A26D1E"/>
    <w:rsid w:val="00A27C00"/>
    <w:rsid w:val="00A56FA8"/>
    <w:rsid w:val="00A61E18"/>
    <w:rsid w:val="00A62AB5"/>
    <w:rsid w:val="00A667A8"/>
    <w:rsid w:val="00A96E26"/>
    <w:rsid w:val="00AA293C"/>
    <w:rsid w:val="00AB1EB0"/>
    <w:rsid w:val="00AF7E02"/>
    <w:rsid w:val="00B027AB"/>
    <w:rsid w:val="00B06FD1"/>
    <w:rsid w:val="00B35E31"/>
    <w:rsid w:val="00B56CBF"/>
    <w:rsid w:val="00B619B5"/>
    <w:rsid w:val="00B64221"/>
    <w:rsid w:val="00B67035"/>
    <w:rsid w:val="00B7261E"/>
    <w:rsid w:val="00B873BB"/>
    <w:rsid w:val="00B87662"/>
    <w:rsid w:val="00B907B5"/>
    <w:rsid w:val="00BA5188"/>
    <w:rsid w:val="00BA5BF5"/>
    <w:rsid w:val="00BF559F"/>
    <w:rsid w:val="00BF58BC"/>
    <w:rsid w:val="00C00294"/>
    <w:rsid w:val="00C10AA5"/>
    <w:rsid w:val="00C20862"/>
    <w:rsid w:val="00C249DC"/>
    <w:rsid w:val="00C33F1E"/>
    <w:rsid w:val="00C5534D"/>
    <w:rsid w:val="00C55CB4"/>
    <w:rsid w:val="00C66D58"/>
    <w:rsid w:val="00C72270"/>
    <w:rsid w:val="00C846C6"/>
    <w:rsid w:val="00CB0331"/>
    <w:rsid w:val="00CB70F2"/>
    <w:rsid w:val="00CC5CCA"/>
    <w:rsid w:val="00CE0628"/>
    <w:rsid w:val="00CE65F1"/>
    <w:rsid w:val="00CF2B29"/>
    <w:rsid w:val="00D14CB2"/>
    <w:rsid w:val="00D2751C"/>
    <w:rsid w:val="00D5077C"/>
    <w:rsid w:val="00D5216C"/>
    <w:rsid w:val="00D82751"/>
    <w:rsid w:val="00DA760F"/>
    <w:rsid w:val="00DD399C"/>
    <w:rsid w:val="00DD4ED7"/>
    <w:rsid w:val="00DE0436"/>
    <w:rsid w:val="00DF4524"/>
    <w:rsid w:val="00E05F70"/>
    <w:rsid w:val="00E54036"/>
    <w:rsid w:val="00E57D49"/>
    <w:rsid w:val="00E7253F"/>
    <w:rsid w:val="00E7358A"/>
    <w:rsid w:val="00E92916"/>
    <w:rsid w:val="00EB00E8"/>
    <w:rsid w:val="00EB3523"/>
    <w:rsid w:val="00ED0D4D"/>
    <w:rsid w:val="00EF1A88"/>
    <w:rsid w:val="00F34E98"/>
    <w:rsid w:val="00F35329"/>
    <w:rsid w:val="00F46B59"/>
    <w:rsid w:val="00F6015D"/>
    <w:rsid w:val="00F77AB3"/>
    <w:rsid w:val="00F97019"/>
    <w:rsid w:val="00FB0363"/>
    <w:rsid w:val="00FB1F88"/>
    <w:rsid w:val="00FF0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E671"/>
  <w15:chartTrackingRefBased/>
  <w15:docId w15:val="{EAE41CB9-4308-45A1-94E2-65DEC2C5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B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4A1135"/>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8BC"/>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135"/>
    <w:pPr>
      <w:ind w:left="720"/>
      <w:contextualSpacing/>
    </w:pPr>
  </w:style>
  <w:style w:type="character" w:customStyle="1" w:styleId="Heading1Char">
    <w:name w:val="Heading 1 Char"/>
    <w:basedOn w:val="DefaultParagraphFont"/>
    <w:link w:val="Heading1"/>
    <w:uiPriority w:val="9"/>
    <w:rsid w:val="004A1135"/>
    <w:rPr>
      <w:rFonts w:ascii="Arial" w:eastAsia="Arial" w:hAnsi="Arial" w:cs="Arial"/>
      <w:sz w:val="40"/>
      <w:szCs w:val="40"/>
      <w:lang w:val="en"/>
    </w:rPr>
  </w:style>
  <w:style w:type="table" w:styleId="ListTable4-Accent5">
    <w:name w:val="List Table 4 Accent 5"/>
    <w:basedOn w:val="TableNormal"/>
    <w:uiPriority w:val="49"/>
    <w:rsid w:val="004A113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4B24D8"/>
    <w:rPr>
      <w:sz w:val="16"/>
      <w:szCs w:val="16"/>
    </w:rPr>
  </w:style>
  <w:style w:type="paragraph" w:styleId="CommentText">
    <w:name w:val="annotation text"/>
    <w:basedOn w:val="Normal"/>
    <w:link w:val="CommentTextChar"/>
    <w:uiPriority w:val="99"/>
    <w:unhideWhenUsed/>
    <w:rsid w:val="004B24D8"/>
    <w:pPr>
      <w:spacing w:line="240" w:lineRule="auto"/>
    </w:pPr>
    <w:rPr>
      <w:sz w:val="20"/>
      <w:szCs w:val="20"/>
    </w:rPr>
  </w:style>
  <w:style w:type="character" w:customStyle="1" w:styleId="CommentTextChar">
    <w:name w:val="Comment Text Char"/>
    <w:basedOn w:val="DefaultParagraphFont"/>
    <w:link w:val="CommentText"/>
    <w:uiPriority w:val="99"/>
    <w:rsid w:val="004B24D8"/>
    <w:rPr>
      <w:rFonts w:ascii="Arial" w:eastAsia="Arial" w:hAnsi="Arial" w:cs="Arial"/>
      <w:sz w:val="20"/>
      <w:szCs w:val="20"/>
      <w:lang w:val="en"/>
    </w:rPr>
  </w:style>
  <w:style w:type="paragraph" w:styleId="HTMLPreformatted">
    <w:name w:val="HTML Preformatted"/>
    <w:basedOn w:val="Normal"/>
    <w:link w:val="HTMLPreformattedChar"/>
    <w:uiPriority w:val="99"/>
    <w:unhideWhenUsed/>
    <w:rsid w:val="004B2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B24D8"/>
    <w:rPr>
      <w:rFonts w:ascii="Courier New" w:eastAsia="Times New Roman" w:hAnsi="Courier New" w:cs="Courier New"/>
      <w:sz w:val="20"/>
      <w:szCs w:val="20"/>
      <w:lang w:val="en-US"/>
    </w:rPr>
  </w:style>
  <w:style w:type="character" w:styleId="HTMLCode">
    <w:name w:val="HTML Code"/>
    <w:basedOn w:val="DefaultParagraphFont"/>
    <w:uiPriority w:val="99"/>
    <w:semiHidden/>
    <w:unhideWhenUsed/>
    <w:rsid w:val="004B24D8"/>
    <w:rPr>
      <w:rFonts w:ascii="Courier New" w:eastAsia="Times New Roman" w:hAnsi="Courier New" w:cs="Courier New"/>
      <w:sz w:val="20"/>
      <w:szCs w:val="20"/>
    </w:rPr>
  </w:style>
  <w:style w:type="character" w:customStyle="1" w:styleId="symbol">
    <w:name w:val="symbol"/>
    <w:basedOn w:val="DefaultParagraphFont"/>
    <w:rsid w:val="004B24D8"/>
  </w:style>
  <w:style w:type="paragraph" w:styleId="BalloonText">
    <w:name w:val="Balloon Text"/>
    <w:basedOn w:val="Normal"/>
    <w:link w:val="BalloonTextChar"/>
    <w:uiPriority w:val="99"/>
    <w:semiHidden/>
    <w:unhideWhenUsed/>
    <w:rsid w:val="004B2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D8"/>
    <w:rPr>
      <w:rFonts w:ascii="Segoe UI" w:eastAsia="Arial" w:hAnsi="Segoe UI" w:cs="Segoe UI"/>
      <w:sz w:val="18"/>
      <w:szCs w:val="18"/>
      <w:lang w:val="en"/>
    </w:rPr>
  </w:style>
  <w:style w:type="character" w:styleId="LineNumber">
    <w:name w:val="line number"/>
    <w:basedOn w:val="DefaultParagraphFont"/>
    <w:uiPriority w:val="99"/>
    <w:semiHidden/>
    <w:unhideWhenUsed/>
    <w:rsid w:val="004B24D8"/>
  </w:style>
  <w:style w:type="paragraph" w:styleId="Header">
    <w:name w:val="header"/>
    <w:basedOn w:val="Normal"/>
    <w:link w:val="HeaderChar"/>
    <w:uiPriority w:val="99"/>
    <w:unhideWhenUsed/>
    <w:rsid w:val="00541AC4"/>
    <w:pPr>
      <w:tabs>
        <w:tab w:val="center" w:pos="4680"/>
        <w:tab w:val="right" w:pos="9360"/>
      </w:tabs>
      <w:spacing w:line="240" w:lineRule="auto"/>
    </w:pPr>
  </w:style>
  <w:style w:type="character" w:customStyle="1" w:styleId="HeaderChar">
    <w:name w:val="Header Char"/>
    <w:basedOn w:val="DefaultParagraphFont"/>
    <w:link w:val="Header"/>
    <w:uiPriority w:val="99"/>
    <w:rsid w:val="00541AC4"/>
    <w:rPr>
      <w:rFonts w:ascii="Arial" w:eastAsia="Arial" w:hAnsi="Arial" w:cs="Arial"/>
      <w:lang w:val="en"/>
    </w:rPr>
  </w:style>
  <w:style w:type="paragraph" w:styleId="Footer">
    <w:name w:val="footer"/>
    <w:basedOn w:val="Normal"/>
    <w:link w:val="FooterChar"/>
    <w:uiPriority w:val="99"/>
    <w:unhideWhenUsed/>
    <w:rsid w:val="00541AC4"/>
    <w:pPr>
      <w:tabs>
        <w:tab w:val="center" w:pos="4680"/>
        <w:tab w:val="right" w:pos="9360"/>
      </w:tabs>
      <w:spacing w:line="240" w:lineRule="auto"/>
    </w:pPr>
  </w:style>
  <w:style w:type="character" w:customStyle="1" w:styleId="FooterChar">
    <w:name w:val="Footer Char"/>
    <w:basedOn w:val="DefaultParagraphFont"/>
    <w:link w:val="Footer"/>
    <w:uiPriority w:val="99"/>
    <w:rsid w:val="00541AC4"/>
    <w:rPr>
      <w:rFonts w:ascii="Arial" w:eastAsia="Arial" w:hAnsi="Arial" w:cs="Arial"/>
      <w:lang w:val="en"/>
    </w:rPr>
  </w:style>
  <w:style w:type="paragraph" w:styleId="CommentSubject">
    <w:name w:val="annotation subject"/>
    <w:basedOn w:val="CommentText"/>
    <w:next w:val="CommentText"/>
    <w:link w:val="CommentSubjectChar"/>
    <w:uiPriority w:val="99"/>
    <w:semiHidden/>
    <w:unhideWhenUsed/>
    <w:rsid w:val="00D14CB2"/>
    <w:rPr>
      <w:b/>
      <w:bCs/>
    </w:rPr>
  </w:style>
  <w:style w:type="character" w:customStyle="1" w:styleId="CommentSubjectChar">
    <w:name w:val="Comment Subject Char"/>
    <w:basedOn w:val="CommentTextChar"/>
    <w:link w:val="CommentSubject"/>
    <w:uiPriority w:val="99"/>
    <w:semiHidden/>
    <w:rsid w:val="00D14CB2"/>
    <w:rPr>
      <w:rFonts w:ascii="Arial" w:eastAsia="Arial" w:hAnsi="Arial" w:cs="Arial"/>
      <w:b/>
      <w:bCs/>
      <w:sz w:val="20"/>
      <w:szCs w:val="20"/>
      <w:lang w:val="en"/>
    </w:rPr>
  </w:style>
  <w:style w:type="paragraph" w:styleId="TOCHeading">
    <w:name w:val="TOC Heading"/>
    <w:basedOn w:val="Heading1"/>
    <w:next w:val="Normal"/>
    <w:uiPriority w:val="39"/>
    <w:unhideWhenUsed/>
    <w:qFormat/>
    <w:rsid w:val="002D6F71"/>
    <w:pPr>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6B1BF0"/>
    <w:pPr>
      <w:tabs>
        <w:tab w:val="right" w:leader="dot" w:pos="9016"/>
      </w:tabs>
      <w:spacing w:after="100"/>
    </w:pPr>
  </w:style>
  <w:style w:type="character" w:styleId="Hyperlink">
    <w:name w:val="Hyperlink"/>
    <w:basedOn w:val="DefaultParagraphFont"/>
    <w:uiPriority w:val="99"/>
    <w:unhideWhenUsed/>
    <w:rsid w:val="00DF4524"/>
    <w:rPr>
      <w:color w:val="0563C1" w:themeColor="hyperlink"/>
      <w:u w:val="single"/>
    </w:rPr>
  </w:style>
  <w:style w:type="paragraph" w:customStyle="1" w:styleId="EndNoteBibliographyTitle">
    <w:name w:val="EndNote Bibliography Title"/>
    <w:basedOn w:val="Normal"/>
    <w:link w:val="EndNoteBibliographyTitleChar"/>
    <w:rsid w:val="001F01DF"/>
    <w:pPr>
      <w:jc w:val="center"/>
    </w:pPr>
    <w:rPr>
      <w:noProof/>
      <w:sz w:val="16"/>
      <w:lang w:val="en-US"/>
    </w:rPr>
  </w:style>
  <w:style w:type="character" w:customStyle="1" w:styleId="EndNoteBibliographyTitleChar">
    <w:name w:val="EndNote Bibliography Title Char"/>
    <w:basedOn w:val="Heading1Char"/>
    <w:link w:val="EndNoteBibliographyTitle"/>
    <w:rsid w:val="001F01DF"/>
    <w:rPr>
      <w:rFonts w:ascii="Arial" w:eastAsia="Arial" w:hAnsi="Arial" w:cs="Arial"/>
      <w:noProof/>
      <w:sz w:val="16"/>
      <w:szCs w:val="40"/>
      <w:lang w:val="en-US"/>
    </w:rPr>
  </w:style>
  <w:style w:type="paragraph" w:customStyle="1" w:styleId="EndNoteBibliography">
    <w:name w:val="EndNote Bibliography"/>
    <w:basedOn w:val="Normal"/>
    <w:link w:val="EndNoteBibliographyChar"/>
    <w:rsid w:val="001F01DF"/>
    <w:pPr>
      <w:spacing w:line="240" w:lineRule="auto"/>
    </w:pPr>
    <w:rPr>
      <w:noProof/>
      <w:sz w:val="16"/>
      <w:lang w:val="en-US"/>
    </w:rPr>
  </w:style>
  <w:style w:type="character" w:customStyle="1" w:styleId="EndNoteBibliographyChar">
    <w:name w:val="EndNote Bibliography Char"/>
    <w:basedOn w:val="Heading1Char"/>
    <w:link w:val="EndNoteBibliography"/>
    <w:rsid w:val="001F01DF"/>
    <w:rPr>
      <w:rFonts w:ascii="Arial" w:eastAsia="Arial" w:hAnsi="Arial" w:cs="Arial"/>
      <w:noProof/>
      <w:sz w:val="16"/>
      <w:szCs w:val="40"/>
      <w:lang w:val="en-US"/>
    </w:rPr>
  </w:style>
  <w:style w:type="character" w:styleId="UnresolvedMention">
    <w:name w:val="Unresolved Mention"/>
    <w:basedOn w:val="DefaultParagraphFont"/>
    <w:uiPriority w:val="99"/>
    <w:semiHidden/>
    <w:unhideWhenUsed/>
    <w:rsid w:val="001F01DF"/>
    <w:rPr>
      <w:color w:val="605E5C"/>
      <w:shd w:val="clear" w:color="auto" w:fill="E1DFDD"/>
    </w:rPr>
  </w:style>
  <w:style w:type="paragraph" w:styleId="Revision">
    <w:name w:val="Revision"/>
    <w:hidden/>
    <w:uiPriority w:val="99"/>
    <w:semiHidden/>
    <w:rsid w:val="00A10937"/>
    <w:pPr>
      <w:spacing w:after="0" w:line="240" w:lineRule="auto"/>
    </w:pPr>
    <w:rPr>
      <w:rFonts w:ascii="Arial" w:eastAsia="Arial" w:hAnsi="Arial" w:cs="Arial"/>
      <w:lang w:val="en"/>
    </w:rPr>
  </w:style>
  <w:style w:type="paragraph" w:styleId="NoSpacing">
    <w:name w:val="No Spacing"/>
    <w:uiPriority w:val="1"/>
    <w:qFormat/>
    <w:rsid w:val="00023DC2"/>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cochrane.org/handbook/curren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europepmc.org/preprint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ulant.muka@epistudia.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rxiv.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down.org/MathiasHarrer/Doing_Meta_Analysis_in_R/heterogeneity.html" TargetMode="External"/><Relationship Id="rId22" Type="http://schemas.openxmlformats.org/officeDocument/2006/relationships/hyperlink" Target="https://casp-uk.net/casp-tools-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6D663714E1E264D8049F8398926AFBE" ma:contentTypeVersion="5" ma:contentTypeDescription="Ein neues Dokument erstellen." ma:contentTypeScope="" ma:versionID="9eea60495ca20f1e6119bc5b97a4a825">
  <xsd:schema xmlns:xsd="http://www.w3.org/2001/XMLSchema" xmlns:xs="http://www.w3.org/2001/XMLSchema" xmlns:p="http://schemas.microsoft.com/office/2006/metadata/properties" xmlns:ns3="19524a24-9211-403d-ae62-1b711502aae0" targetNamespace="http://schemas.microsoft.com/office/2006/metadata/properties" ma:root="true" ma:fieldsID="15715c269da222a1ae6d8a93c7b8a3c1" ns3:_="">
    <xsd:import namespace="19524a24-9211-403d-ae62-1b711502a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4a24-9211-403d-ae62-1b711502a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19524a24-9211-403d-ae62-1b711502aae0" xsi:nil="true"/>
  </documentManagement>
</p:properties>
</file>

<file path=customXml/itemProps1.xml><?xml version="1.0" encoding="utf-8"?>
<ds:datastoreItem xmlns:ds="http://schemas.openxmlformats.org/officeDocument/2006/customXml" ds:itemID="{09C92478-D747-48D6-B14B-3D104B102000}">
  <ds:schemaRefs>
    <ds:schemaRef ds:uri="http://schemas.microsoft.com/sharepoint/v3/contenttype/forms"/>
  </ds:schemaRefs>
</ds:datastoreItem>
</file>

<file path=customXml/itemProps2.xml><?xml version="1.0" encoding="utf-8"?>
<ds:datastoreItem xmlns:ds="http://schemas.openxmlformats.org/officeDocument/2006/customXml" ds:itemID="{6512306E-2DBA-4928-A8A8-E6E9DC9B8519}">
  <ds:schemaRefs>
    <ds:schemaRef ds:uri="http://schemas.openxmlformats.org/officeDocument/2006/bibliography"/>
  </ds:schemaRefs>
</ds:datastoreItem>
</file>

<file path=customXml/itemProps3.xml><?xml version="1.0" encoding="utf-8"?>
<ds:datastoreItem xmlns:ds="http://schemas.openxmlformats.org/officeDocument/2006/customXml" ds:itemID="{0B2FBA43-6B81-4210-8526-A3F450E35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24a24-9211-403d-ae62-1b711502a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A4D5C-94D0-48B1-82CB-090B1368F1FB}">
  <ds:schemaRefs>
    <ds:schemaRef ds:uri="http://schemas.microsoft.com/office/2006/metadata/properties"/>
    <ds:schemaRef ds:uri="http://schemas.microsoft.com/office/infopath/2007/PartnerControls"/>
    <ds:schemaRef ds:uri="19524a24-9211-403d-ae62-1b711502aae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9123</Words>
  <Characters>57479</Characters>
  <Application>Microsoft Office Word</Application>
  <DocSecurity>0</DocSecurity>
  <Lines>478</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Bern</Company>
  <LinksUpToDate>false</LinksUpToDate>
  <CharactersWithSpaces>66470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Glisic, Marija (ISPM)</dc:creator>
  <cp:keywords/>
  <dc:description/>
  <cp:lastModifiedBy>Muka, Taulant (ISPM)</cp:lastModifiedBy>
  <cp:revision>2</cp:revision>
  <cp:lastPrinted>2023-04-05T14:29:00Z</cp:lastPrinted>
  <dcterms:created xsi:type="dcterms:W3CDTF">2023-05-10T06:45:00Z</dcterms:created>
  <dcterms:modified xsi:type="dcterms:W3CDTF">2023-05-10T06:45:00Z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b277b5a033863f8a000bab2172ecd1f08f0bf5631c5d6f1b43b62aefa88fccb4</vt:lpwstr>
  </property>
  <property fmtid="{D5CDD505-2E9C-101B-9397-08002B2CF9AE}" pid="3" name="ContentTypeId">
    <vt:lpwstr>0x01010086D663714E1E264D8049F8398926AFBE</vt:lpwstr>
  </property>
</Properties>
</file>